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F8" w:rsidRDefault="00A12621">
      <w:pPr>
        <w:ind w:left="100" w:hanging="1091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圖書館利用教育(國際教育)教學活動設計(</w:t>
      </w:r>
      <w:r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四上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)</w:t>
      </w:r>
    </w:p>
    <w:p w:rsidR="00C523F8" w:rsidRDefault="00A12621">
      <w:pPr>
        <w:ind w:left="-228" w:hanging="535"/>
        <w:rPr>
          <w:rFonts w:ascii="微軟正黑體" w:eastAsia="微軟正黑體" w:hAnsi="微軟正黑體" w:cs="微軟正黑體"/>
          <w:b/>
          <w:sz w:val="40"/>
          <w:szCs w:val="40"/>
          <w:u w:val="single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主題課程名稱：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『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世界交響閱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』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          </w:t>
      </w:r>
      <w:r w:rsidR="00C30738">
        <w:rPr>
          <w:rFonts w:ascii="微軟正黑體" w:eastAsia="微軟正黑體" w:hAnsi="微軟正黑體" w:cs="微軟正黑體"/>
          <w:sz w:val="28"/>
          <w:szCs w:val="28"/>
        </w:rPr>
        <w:t xml:space="preserve">                                </w:t>
      </w:r>
      <w:r>
        <w:rPr>
          <w:rFonts w:ascii="微軟正黑體" w:eastAsia="微軟正黑體" w:hAnsi="微軟正黑體" w:cs="微軟正黑體"/>
          <w:sz w:val="28"/>
          <w:szCs w:val="28"/>
        </w:rPr>
        <w:t>設計者：鄭媖壬</w:t>
      </w:r>
    </w:p>
    <w:tbl>
      <w:tblPr>
        <w:tblStyle w:val="af3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402"/>
        <w:gridCol w:w="3685"/>
      </w:tblGrid>
      <w:tr w:rsidR="00C523F8">
        <w:trPr>
          <w:trHeight w:val="1513"/>
          <w:jc w:val="center"/>
        </w:trPr>
        <w:tc>
          <w:tcPr>
            <w:tcW w:w="3256" w:type="dxa"/>
            <w:vAlign w:val="center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設計理念</w:t>
            </w:r>
          </w:p>
        </w:tc>
        <w:tc>
          <w:tcPr>
            <w:tcW w:w="7087" w:type="dxa"/>
            <w:gridSpan w:val="2"/>
            <w:vAlign w:val="center"/>
          </w:tcPr>
          <w:p w:rsidR="00C523F8" w:rsidRDefault="00A12621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從孩子備感興趣的西洋萬聖節出發，搭配在國外行之有年的「blind date with a book」，讓學生除了進一步了解世界各國的亡靈節文化，發揮創意打扮各種造型；透過覆面書的選擇與包裝，感受交換圖書的樂趣。</w:t>
            </w:r>
            <w:r>
              <w:rPr>
                <w:rFonts w:ascii="微軟正黑體" w:eastAsia="微軟正黑體" w:hAnsi="微軟正黑體" w:cs="微軟正黑體"/>
              </w:rPr>
              <w:br/>
              <w:t>透過認識臺灣閱讀節，親近書本，感受從閱讀探索世界的樂趣，並了解花蓮在地的閱讀節相關活動。本校自辦的閱讀節活動為圖書館利用教育週，三年級課程為認識圖書館分類法，以及世界各國圖書館不同的分類邏輯。</w:t>
            </w:r>
          </w:p>
        </w:tc>
      </w:tr>
      <w:tr w:rsidR="00C523F8">
        <w:trPr>
          <w:trHeight w:val="240"/>
          <w:jc w:val="center"/>
        </w:trPr>
        <w:tc>
          <w:tcPr>
            <w:tcW w:w="3256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融入領域</w:t>
            </w:r>
          </w:p>
        </w:tc>
        <w:tc>
          <w:tcPr>
            <w:tcW w:w="7087" w:type="dxa"/>
            <w:gridSpan w:val="2"/>
          </w:tcPr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語文</w:t>
            </w:r>
          </w:p>
        </w:tc>
      </w:tr>
      <w:tr w:rsidR="00C523F8">
        <w:trPr>
          <w:trHeight w:val="240"/>
          <w:jc w:val="center"/>
        </w:trPr>
        <w:tc>
          <w:tcPr>
            <w:tcW w:w="3256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節數</w:t>
            </w:r>
          </w:p>
        </w:tc>
        <w:tc>
          <w:tcPr>
            <w:tcW w:w="7087" w:type="dxa"/>
            <w:gridSpan w:val="2"/>
          </w:tcPr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６節課</w:t>
            </w:r>
          </w:p>
        </w:tc>
      </w:tr>
      <w:tr w:rsidR="00C523F8">
        <w:trPr>
          <w:trHeight w:val="240"/>
          <w:jc w:val="center"/>
        </w:trPr>
        <w:tc>
          <w:tcPr>
            <w:tcW w:w="3256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年級</w:t>
            </w:r>
          </w:p>
        </w:tc>
        <w:tc>
          <w:tcPr>
            <w:tcW w:w="7087" w:type="dxa"/>
            <w:gridSpan w:val="2"/>
          </w:tcPr>
          <w:p w:rsidR="00C523F8" w:rsidRDefault="00C30738">
            <w:pP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四</w:t>
            </w:r>
            <w:r w:rsidR="00A12621">
              <w:rPr>
                <w:rFonts w:ascii="微軟正黑體" w:eastAsia="微軟正黑體" w:hAnsi="微軟正黑體" w:cs="微軟正黑體"/>
                <w:color w:val="000000"/>
              </w:rPr>
              <w:t>年級</w:t>
            </w:r>
          </w:p>
        </w:tc>
      </w:tr>
      <w:tr w:rsidR="00C523F8">
        <w:trPr>
          <w:trHeight w:val="240"/>
          <w:jc w:val="center"/>
        </w:trPr>
        <w:tc>
          <w:tcPr>
            <w:tcW w:w="3256" w:type="dxa"/>
          </w:tcPr>
          <w:p w:rsidR="00C523F8" w:rsidRDefault="00A12621">
            <w:pPr>
              <w:ind w:left="312" w:hanging="276"/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國際教育議題</w:t>
            </w:r>
          </w:p>
          <w:p w:rsidR="00C523F8" w:rsidRDefault="00A12621">
            <w:pPr>
              <w:ind w:left="312" w:hanging="276"/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實質內涵</w:t>
            </w:r>
          </w:p>
        </w:tc>
        <w:tc>
          <w:tcPr>
            <w:tcW w:w="3402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學習目標</w:t>
            </w:r>
          </w:p>
        </w:tc>
        <w:tc>
          <w:tcPr>
            <w:tcW w:w="3685" w:type="dxa"/>
            <w:vAlign w:val="center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總結性評量</w:t>
            </w:r>
          </w:p>
        </w:tc>
      </w:tr>
      <w:tr w:rsidR="00C523F8">
        <w:trPr>
          <w:trHeight w:val="1998"/>
          <w:jc w:val="center"/>
        </w:trPr>
        <w:tc>
          <w:tcPr>
            <w:tcW w:w="3256" w:type="dxa"/>
          </w:tcPr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  <w:color w:val="333333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國E1 了解我國與世界其他國家的文化特質。</w:t>
            </w:r>
          </w:p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  <w:color w:val="333333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國E2 發展具國際視野的本土認同。</w:t>
            </w:r>
          </w:p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  <w:color w:val="333333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國E3 具備表達我國本土文化特色的能力。</w:t>
            </w:r>
          </w:p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  <w:color w:val="333333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國E4 了解國際文化的多樣性。</w:t>
            </w:r>
          </w:p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國E5 發展學習不同文化的意願。</w:t>
            </w:r>
          </w:p>
          <w:p w:rsidR="00C523F8" w:rsidRDefault="00C523F8">
            <w:pPr>
              <w:ind w:left="35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402" w:type="dxa"/>
          </w:tcPr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  <w:color w:val="333333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國E1 了解我國清明節與世界其他國家的亡靈節文化特質。</w:t>
            </w:r>
          </w:p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  <w:color w:val="333333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國E2 我們以二手好書的交換活動響應</w:t>
            </w:r>
            <w:r>
              <w:rPr>
                <w:rFonts w:ascii="微軟正黑體" w:eastAsia="微軟正黑體" w:hAnsi="微軟正黑體" w:cs="微軟正黑體"/>
              </w:rPr>
              <w:t>「blind date with a book」</w:t>
            </w: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的閱讀精神。</w:t>
            </w:r>
          </w:p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  <w:color w:val="333333"/>
                <w:highlight w:val="white"/>
              </w:rPr>
            </w:pPr>
            <w:bookmarkStart w:id="0" w:name="_heading=h.30j0zll" w:colFirst="0" w:colLast="0"/>
            <w:bookmarkEnd w:id="0"/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國E3 鼓勵學生以在地文化特色設計萬聖節裝扮。</w:t>
            </w:r>
          </w:p>
          <w:p w:rsidR="00C523F8" w:rsidRDefault="00A12621">
            <w:pPr>
              <w:ind w:left="312" w:hanging="276"/>
              <w:rPr>
                <w:rFonts w:ascii="微軟正黑體" w:eastAsia="微軟正黑體" w:hAnsi="微軟正黑體" w:cs="微軟正黑體"/>
                <w:color w:val="333333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國E4 從臺灣閱讀節了解國際文化的多樣性。</w:t>
            </w:r>
          </w:p>
          <w:p w:rsidR="00C523F8" w:rsidRDefault="00A12621">
            <w:pPr>
              <w:ind w:left="312" w:hanging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國E5 以在地的裝扮學習參與萬聖節文化活動。</w:t>
            </w:r>
          </w:p>
        </w:tc>
        <w:tc>
          <w:tcPr>
            <w:tcW w:w="3685" w:type="dxa"/>
          </w:tcPr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結合萬聖節裝扮與設計覆面書，引導學生思考分享好書的意義，認識不同國家的亡靈文化，設計自己獨特的萬聖節裝扮。</w:t>
            </w:r>
            <w:r>
              <w:rPr>
                <w:rFonts w:ascii="微軟正黑體" w:eastAsia="微軟正黑體" w:hAnsi="微軟正黑體" w:cs="微軟正黑體"/>
              </w:rPr>
              <w:br/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透過本校的圖書館利用課程，認識圖書分類法，參與並響應臺灣閱讀節。</w:t>
            </w:r>
          </w:p>
        </w:tc>
      </w:tr>
    </w:tbl>
    <w:p w:rsidR="00C523F8" w:rsidRPr="00C30738" w:rsidRDefault="00C30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br/>
      </w:r>
      <w:r>
        <w:rPr>
          <w:rFonts w:ascii="Times New Roman" w:hAnsi="Times New Roman" w:cs="Times New Roman"/>
        </w:rPr>
        <w:br/>
      </w:r>
    </w:p>
    <w:p w:rsidR="00C523F8" w:rsidRPr="00792D70" w:rsidRDefault="00792D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 w:hint="eastAsia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 w:hint="eastAsia"/>
        </w:rPr>
        <w:br/>
      </w:r>
      <w:r>
        <w:rPr>
          <w:rFonts w:ascii="Times New Roman" w:hAnsi="Times New Roman" w:cs="Times New Roman"/>
        </w:rPr>
        <w:br/>
      </w:r>
    </w:p>
    <w:tbl>
      <w:tblPr>
        <w:tblStyle w:val="af4"/>
        <w:tblW w:w="103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1276"/>
        <w:gridCol w:w="1134"/>
        <w:gridCol w:w="2227"/>
      </w:tblGrid>
      <w:tr w:rsidR="00C523F8">
        <w:trPr>
          <w:trHeight w:val="503"/>
          <w:jc w:val="center"/>
        </w:trPr>
        <w:tc>
          <w:tcPr>
            <w:tcW w:w="988" w:type="dxa"/>
            <w:vAlign w:val="center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lastRenderedPageBreak/>
              <w:t>單元</w:t>
            </w: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名稱</w:t>
            </w:r>
          </w:p>
        </w:tc>
        <w:tc>
          <w:tcPr>
            <w:tcW w:w="4677" w:type="dxa"/>
            <w:vAlign w:val="center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內容簡述</w:t>
            </w:r>
          </w:p>
        </w:tc>
        <w:tc>
          <w:tcPr>
            <w:tcW w:w="1276" w:type="dxa"/>
            <w:vAlign w:val="center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教學時數</w:t>
            </w:r>
          </w:p>
        </w:tc>
        <w:tc>
          <w:tcPr>
            <w:tcW w:w="1134" w:type="dxa"/>
            <w:vAlign w:val="center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學習目標標號</w:t>
            </w:r>
          </w:p>
        </w:tc>
        <w:tc>
          <w:tcPr>
            <w:tcW w:w="2227" w:type="dxa"/>
            <w:vAlign w:val="center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學習評量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br/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(包含總結性與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br/>
              <w:t>形成性評量</w:t>
            </w:r>
          </w:p>
        </w:tc>
      </w:tr>
      <w:tr w:rsidR="00C523F8">
        <w:trPr>
          <w:trHeight w:val="1408"/>
          <w:jc w:val="center"/>
        </w:trPr>
        <w:tc>
          <w:tcPr>
            <w:tcW w:w="988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一、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二手好書交換</w:t>
            </w: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</w:p>
        </w:tc>
        <w:tc>
          <w:tcPr>
            <w:tcW w:w="4677" w:type="dxa"/>
          </w:tcPr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活動一：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向死而生</w:t>
            </w:r>
            <w:r>
              <w:rPr>
                <w:rFonts w:ascii="MingLiu" w:eastAsia="MingLiu" w:hAnsi="MingLiu" w:cs="MingLiu"/>
                <w:color w:val="000000"/>
              </w:rPr>
              <w:t>——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未知生焉知死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1.萬聖節的由來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萬聖節https://www.youtube.com/watch?v=JyatV0_BYIw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2.認識清明節及各國亡靈節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清明節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https://www.youtube.com/watch?v=ZAt2TzAYlY4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亡靈節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hyperlink r:id="rId7">
              <w:r>
                <w:rPr>
                  <w:rFonts w:ascii="微軟正黑體" w:eastAsia="微軟正黑體" w:hAnsi="微軟正黑體" w:cs="微軟正黑體"/>
                  <w:color w:val="1155CC"/>
                  <w:u w:val="single"/>
                </w:rPr>
                <w:t>https://www.youtube.com/watch?v=KdkYHHvRirg</w:t>
              </w:r>
            </w:hyperlink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3.設計萬聖節裝扮--越在地越國際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發下學習單（A4空白紙一張），引導學生以在地素材向國際慶典致意，設計自己獨特的萬聖節裝扮，充分表現向死而生的內蘊。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br/>
              <w:t>活動二：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Blind date with a books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1.Blind date with a books的由來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（1）Blind date with a books由來：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https://blog.lib.ksu.edu.tw/blog/3522/%E6%88%91%E5%92%8C%E6%9B%B8%E6%9C%89%E5%80%8B%E7%B4%84%E6%9C%83-blind-date-with-a-book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（2）臺灣及其他國家圖書館對Blind date with a books不同的呈現方式：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https://www.lib.ntu.edu.tw/node/4658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https://libraryview.me/2013/01/26/6526/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2.分享自己的最愛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覆面書的包裝隱藏著分享書籍者的美意。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欣賞不同國家覆面書的包裝：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https://www.tiktok.com/discover/best-blind-date-with-a-book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3.打包美好的心意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（1）如何包裝書本：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https://www.youtube.com/watch?v=j-v7bbSftHw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（２）動手包裝</w:t>
            </w:r>
          </w:p>
          <w:p w:rsidR="00C523F8" w:rsidRDefault="00A12621">
            <w:pPr>
              <w:rPr>
                <w:rFonts w:ascii="MingLiu" w:eastAsia="MingLiu" w:hAnsi="MingLiu" w:cs="MingLiu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活動三：</w:t>
            </w:r>
            <w:r>
              <w:rPr>
                <w:rFonts w:ascii="MingLiu" w:eastAsia="MingLiu" w:hAnsi="MingLiu" w:cs="MingLiu"/>
                <w:color w:val="000000"/>
              </w:rPr>
              <w:t>書寫分享書單</w:t>
            </w:r>
            <w:r>
              <w:rPr>
                <w:rFonts w:ascii="MingLiu" w:eastAsia="MingLiu" w:hAnsi="MingLiu" w:cs="MingLiu"/>
                <w:color w:val="000000"/>
              </w:rPr>
              <w:br/>
              <w:t>指導孩子思考並寫下關於分享書籍的五件事，例如：人事時地物。</w:t>
            </w:r>
          </w:p>
          <w:p w:rsidR="00C523F8" w:rsidRDefault="00C523F8">
            <w:pPr>
              <w:rPr>
                <w:rFonts w:ascii="MingLiu" w:eastAsia="MingLiu" w:hAnsi="MingLiu" w:cs="MingLiu"/>
                <w:color w:val="000000"/>
              </w:rPr>
            </w:pP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MingLiu" w:eastAsia="MingLiu" w:hAnsi="MingLiu" w:cs="MingLiu"/>
                <w:color w:val="000000"/>
              </w:rPr>
              <w:br/>
              <w:t>活動四：創意變裝走秀</w:t>
            </w:r>
            <w:r>
              <w:rPr>
                <w:rFonts w:ascii="MingLiu" w:eastAsia="MingLiu" w:hAnsi="MingLiu" w:cs="MingLiu"/>
                <w:color w:val="000000"/>
              </w:rPr>
              <w:br/>
              <w:t>穿上自己設計的萬聖節裝扮上場走秀。</w:t>
            </w:r>
          </w:p>
        </w:tc>
        <w:tc>
          <w:tcPr>
            <w:tcW w:w="1276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１</w:t>
            </w: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１</w:t>
            </w: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792D70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１</w:t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１</w:t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134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Ｅ１</w:t>
            </w:r>
            <w:r>
              <w:rPr>
                <w:rFonts w:ascii="微軟正黑體" w:eastAsia="微軟正黑體" w:hAnsi="微軟正黑體" w:cs="微軟正黑體"/>
              </w:rPr>
              <w:br/>
              <w:t>Ｅ３</w:t>
            </w:r>
            <w:r>
              <w:rPr>
                <w:rFonts w:ascii="微軟正黑體" w:eastAsia="微軟正黑體" w:hAnsi="微軟正黑體" w:cs="微軟正黑體"/>
              </w:rPr>
              <w:br/>
              <w:t>Ｅ５</w:t>
            </w:r>
            <w:r>
              <w:rPr>
                <w:rFonts w:ascii="微軟正黑體" w:eastAsia="微軟正黑體" w:hAnsi="微軟正黑體" w:cs="微軟正黑體"/>
              </w:rPr>
              <w:br/>
            </w: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br/>
            </w: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br/>
              <w:t>Ｅ２</w:t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微軟正黑體"/>
              </w:rPr>
              <w:br/>
            </w:r>
            <w:r>
              <w:rPr>
                <w:rFonts w:ascii="微軟正黑體" w:eastAsia="微軟正黑體" w:hAnsi="微軟正黑體" w:cs="微軟正黑體"/>
              </w:rPr>
              <w:br/>
            </w: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792D70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792D70">
              <w:rPr>
                <w:rFonts w:ascii="微軟正黑體" w:eastAsia="微軟正黑體" w:hAnsi="微軟正黑體" w:cs="微軟正黑體" w:hint="eastAsia"/>
              </w:rPr>
              <w:t>Ｅ２</w:t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Ｅ２</w:t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Ｅ５</w:t>
            </w:r>
          </w:p>
        </w:tc>
        <w:tc>
          <w:tcPr>
            <w:tcW w:w="2227" w:type="dxa"/>
          </w:tcPr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學習單</w:t>
            </w:r>
            <w:r>
              <w:rPr>
                <w:rFonts w:ascii="MingLiu" w:eastAsia="MingLiu" w:hAnsi="MingLiu" w:cs="MingLiu"/>
                <w:color w:val="000000"/>
              </w:rPr>
              <w:t>——</w:t>
            </w:r>
            <w:r>
              <w:rPr>
                <w:rFonts w:ascii="微軟正黑體" w:eastAsia="微軟正黑體" w:hAnsi="微軟正黑體" w:cs="微軟正黑體"/>
              </w:rPr>
              <w:br/>
              <w:t>萬聖節裝扮設計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口頭發表</w:t>
            </w:r>
            <w:r>
              <w:rPr>
                <w:rFonts w:ascii="微軟正黑體" w:eastAsia="微軟正黑體" w:hAnsi="微軟正黑體" w:cs="微軟正黑體"/>
              </w:rPr>
              <w:br/>
              <w:t>實作表現</w:t>
            </w:r>
            <w:r>
              <w:rPr>
                <w:rFonts w:ascii="微軟正黑體" w:eastAsia="微軟正黑體" w:hAnsi="微軟正黑體" w:cs="微軟正黑體"/>
              </w:rPr>
              <w:br/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覆面書包裝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口頭發表</w:t>
            </w:r>
            <w:r>
              <w:rPr>
                <w:rFonts w:ascii="微軟正黑體" w:eastAsia="微軟正黑體" w:hAnsi="微軟正黑體" w:cs="微軟正黑體"/>
              </w:rPr>
              <w:br/>
              <w:t>實作表現</w:t>
            </w:r>
            <w:r>
              <w:rPr>
                <w:rFonts w:ascii="微軟正黑體" w:eastAsia="微軟正黑體" w:hAnsi="微軟正黑體" w:cs="微軟正黑體"/>
              </w:rPr>
              <w:br/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  <w:bookmarkStart w:id="2" w:name="_GoBack"/>
            <w:bookmarkEnd w:id="2"/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9C58AF" w:rsidRPr="009C58AF" w:rsidRDefault="009C58AF" w:rsidP="009C58AF">
            <w:pPr>
              <w:rPr>
                <w:rFonts w:ascii="微軟正黑體" w:eastAsia="微軟正黑體" w:hAnsi="微軟正黑體" w:cs="微軟正黑體" w:hint="eastAsia"/>
              </w:rPr>
            </w:pPr>
            <w:r w:rsidRPr="009C58AF">
              <w:rPr>
                <w:rFonts w:ascii="微軟正黑體" w:eastAsia="微軟正黑體" w:hAnsi="微軟正黑體" w:cs="微軟正黑體" w:hint="eastAsia"/>
              </w:rPr>
              <w:t>覆面書包裝</w:t>
            </w:r>
          </w:p>
          <w:p w:rsidR="009C58AF" w:rsidRPr="009C58AF" w:rsidRDefault="009C58AF" w:rsidP="009C58AF">
            <w:pPr>
              <w:rPr>
                <w:rFonts w:ascii="微軟正黑體" w:eastAsia="微軟正黑體" w:hAnsi="微軟正黑體" w:cs="微軟正黑體" w:hint="eastAsia"/>
              </w:rPr>
            </w:pPr>
            <w:r w:rsidRPr="009C58AF">
              <w:rPr>
                <w:rFonts w:ascii="微軟正黑體" w:eastAsia="微軟正黑體" w:hAnsi="微軟正黑體" w:cs="微軟正黑體" w:hint="eastAsia"/>
              </w:rPr>
              <w:t>口頭發表</w:t>
            </w:r>
          </w:p>
          <w:p w:rsidR="00C523F8" w:rsidRDefault="009C58AF" w:rsidP="009C58AF">
            <w:pPr>
              <w:rPr>
                <w:rFonts w:ascii="微軟正黑體" w:eastAsia="微軟正黑體" w:hAnsi="微軟正黑體" w:cs="微軟正黑體"/>
              </w:rPr>
            </w:pPr>
            <w:r w:rsidRPr="009C58AF">
              <w:rPr>
                <w:rFonts w:ascii="微軟正黑體" w:eastAsia="微軟正黑體" w:hAnsi="微軟正黑體" w:cs="微軟正黑體" w:hint="eastAsia"/>
              </w:rPr>
              <w:t>實作表現</w:t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分享書單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課堂觀察</w:t>
            </w:r>
            <w:r>
              <w:rPr>
                <w:rFonts w:ascii="微軟正黑體" w:eastAsia="微軟正黑體" w:hAnsi="微軟正黑體" w:cs="微軟正黑體"/>
              </w:rPr>
              <w:br/>
              <w:t>實作表現</w:t>
            </w:r>
            <w:r>
              <w:rPr>
                <w:rFonts w:ascii="微軟正黑體" w:eastAsia="微軟正黑體" w:hAnsi="微軟正黑體" w:cs="微軟正黑體"/>
              </w:rPr>
              <w:br/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上場走秀</w:t>
            </w:r>
            <w:r>
              <w:rPr>
                <w:rFonts w:ascii="微軟正黑體" w:eastAsia="微軟正黑體" w:hAnsi="微軟正黑體" w:cs="微軟正黑體"/>
              </w:rPr>
              <w:br/>
              <w:t>二手書交換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實作表現</w:t>
            </w:r>
          </w:p>
        </w:tc>
      </w:tr>
      <w:tr w:rsidR="00C523F8">
        <w:trPr>
          <w:trHeight w:val="1408"/>
          <w:jc w:val="center"/>
        </w:trPr>
        <w:tc>
          <w:tcPr>
            <w:tcW w:w="988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二、</w:t>
            </w:r>
          </w:p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臺灣閱讀節</w:t>
            </w:r>
          </w:p>
        </w:tc>
        <w:tc>
          <w:tcPr>
            <w:tcW w:w="4677" w:type="dxa"/>
          </w:tcPr>
          <w:p w:rsidR="00C523F8" w:rsidRDefault="00A12621">
            <w:pPr>
              <w:rPr>
                <w:rFonts w:ascii="MingLiu" w:eastAsia="MingLiu" w:hAnsi="MingLiu" w:cs="MingLiu"/>
                <w:color w:val="000000"/>
              </w:rPr>
            </w:pPr>
            <w:r>
              <w:rPr>
                <w:rFonts w:ascii="MingLiu" w:eastAsia="MingLiu" w:hAnsi="MingLiu" w:cs="MingLiu"/>
                <w:color w:val="000000"/>
              </w:rPr>
              <w:t>閱讀看天下</w:t>
            </w:r>
            <w:r>
              <w:rPr>
                <w:rFonts w:ascii="MingLiu" w:eastAsia="MingLiu" w:hAnsi="MingLiu" w:cs="MingLiu"/>
                <w:color w:val="000000"/>
              </w:rPr>
              <w:br/>
              <w:t>1.認識臺灣閱讀節，穿越多國文化探索世界繪本。</w:t>
            </w:r>
          </w:p>
          <w:p w:rsidR="00C523F8" w:rsidRDefault="00A12621">
            <w:pPr>
              <w:rPr>
                <w:rFonts w:ascii="MingLiu" w:eastAsia="MingLiu" w:hAnsi="MingLiu" w:cs="MingLiu"/>
                <w:color w:val="000000"/>
              </w:rPr>
            </w:pPr>
            <w:r>
              <w:rPr>
                <w:rFonts w:ascii="MingLiu" w:eastAsia="MingLiu" w:hAnsi="MingLiu" w:cs="MingLiu"/>
                <w:color w:val="000000"/>
              </w:rPr>
              <w:t>（1）〈</w:t>
            </w:r>
            <w:r>
              <w:rPr>
                <w:rFonts w:ascii="MingLiu" w:eastAsia="MingLiu" w:hAnsi="MingLiu" w:cs="MingLiu"/>
                <w:color w:val="0F0F0F"/>
              </w:rPr>
              <w:t>發現新台灣　臺灣閱讀節〉</w:t>
            </w:r>
            <w:r>
              <w:rPr>
                <w:rFonts w:ascii="MingLiu" w:eastAsia="MingLiu" w:hAnsi="MingLiu" w:cs="MingLiu"/>
                <w:color w:val="000000"/>
              </w:rPr>
              <w:br/>
            </w:r>
            <w:hyperlink r:id="rId8">
              <w:r>
                <w:rPr>
                  <w:rFonts w:ascii="MingLiu" w:eastAsia="MingLiu" w:hAnsi="MingLiu" w:cs="MingLiu"/>
                  <w:color w:val="1155CC"/>
                  <w:u w:val="single"/>
                </w:rPr>
                <w:t>https://www.youtube.com/watch?v=uZ5wmb6RVEs</w:t>
              </w:r>
            </w:hyperlink>
          </w:p>
          <w:p w:rsidR="00C523F8" w:rsidRDefault="00A12621">
            <w:pPr>
              <w:rPr>
                <w:rFonts w:ascii="MingLiu" w:eastAsia="MingLiu" w:hAnsi="MingLiu" w:cs="MingLiu"/>
                <w:color w:val="000000"/>
              </w:rPr>
            </w:pPr>
            <w:r>
              <w:rPr>
                <w:rFonts w:ascii="MingLiu" w:eastAsia="MingLiu" w:hAnsi="MingLiu" w:cs="MingLiu"/>
                <w:color w:val="000000"/>
              </w:rPr>
              <w:t>（2）〈臺灣閱讀　揚名國際　臺灣閱讀節榮獲美國ALA 2020年國際圖書館創新服務獎〉</w:t>
            </w:r>
          </w:p>
          <w:p w:rsidR="00C523F8" w:rsidRDefault="009C58AF">
            <w:pPr>
              <w:rPr>
                <w:rFonts w:ascii="MingLiu" w:eastAsia="MingLiu" w:hAnsi="MingLiu" w:cs="MingLiu"/>
                <w:color w:val="000000"/>
              </w:rPr>
            </w:pPr>
            <w:hyperlink r:id="rId9">
              <w:r w:rsidR="00A12621">
                <w:rPr>
                  <w:rFonts w:ascii="Arial" w:eastAsia="Arial" w:hAnsi="Arial"/>
                  <w:color w:val="1155CC"/>
                  <w:u w:val="single"/>
                </w:rPr>
                <w:t>https://www.edu.tw/News_Content.aspx?n=9E7AC85F1954DDA8&amp;s=2960D5D672A44B6A</w:t>
              </w:r>
            </w:hyperlink>
          </w:p>
          <w:p w:rsidR="00C523F8" w:rsidRDefault="00A12621">
            <w:pPr>
              <w:rPr>
                <w:rFonts w:ascii="MingLiu" w:eastAsia="MingLiu" w:hAnsi="MingLiu" w:cs="MingLiu"/>
                <w:color w:val="000000"/>
              </w:rPr>
            </w:pPr>
            <w:r>
              <w:rPr>
                <w:rFonts w:ascii="MingLiu" w:eastAsia="MingLiu" w:hAnsi="MingLiu" w:cs="MingLiu"/>
                <w:color w:val="000000"/>
              </w:rPr>
              <w:t>（3）2024臺灣閱讀節活動海報</w:t>
            </w:r>
            <w:r>
              <w:rPr>
                <w:rFonts w:ascii="MingLiu" w:eastAsia="MingLiu" w:hAnsi="MingLiu" w:cs="MingLiu"/>
                <w:color w:val="000000"/>
              </w:rPr>
              <w:br/>
            </w:r>
            <w:hyperlink r:id="rId10">
              <w:r>
                <w:rPr>
                  <w:rFonts w:ascii="MingLiu" w:eastAsia="MingLiu" w:hAnsi="MingLiu" w:cs="MingLiu"/>
                  <w:color w:val="1155CC"/>
                  <w:u w:val="single"/>
                </w:rPr>
                <w:t>https://artouch.com/artco-kids/content-162918.html</w:t>
              </w:r>
            </w:hyperlink>
          </w:p>
          <w:p w:rsidR="00C523F8" w:rsidRDefault="00A12621">
            <w:pPr>
              <w:rPr>
                <w:rFonts w:ascii="MingLiu" w:eastAsia="MingLiu" w:hAnsi="MingLiu" w:cs="MingLiu"/>
                <w:color w:val="0F0F0F"/>
              </w:rPr>
            </w:pPr>
            <w:r>
              <w:rPr>
                <w:rFonts w:ascii="MingLiu" w:eastAsia="MingLiu" w:hAnsi="MingLiu" w:cs="MingLiu"/>
                <w:color w:val="000000"/>
              </w:rPr>
              <w:t>2.花蓮在地的閱讀節活動</w:t>
            </w:r>
            <w:r>
              <w:rPr>
                <w:rFonts w:ascii="MingLiu" w:eastAsia="MingLiu" w:hAnsi="MingLiu" w:cs="MingLiu"/>
                <w:color w:val="000000"/>
              </w:rPr>
              <w:br/>
              <w:t>（1）</w:t>
            </w:r>
            <w:r>
              <w:rPr>
                <w:rFonts w:ascii="MingLiu" w:eastAsia="MingLiu" w:hAnsi="MingLiu" w:cs="MingLiu"/>
                <w:color w:val="0F0F0F"/>
              </w:rPr>
              <w:t>2023聖誕嘉年華Ｘ台灣閱讀節</w:t>
            </w:r>
          </w:p>
          <w:p w:rsidR="00C523F8" w:rsidRDefault="009C58AF">
            <w:pPr>
              <w:rPr>
                <w:rFonts w:ascii="MingLiu" w:eastAsia="MingLiu" w:hAnsi="MingLiu" w:cs="MingLiu"/>
                <w:color w:val="000000"/>
              </w:rPr>
            </w:pPr>
            <w:hyperlink r:id="rId11">
              <w:r w:rsidR="00A12621">
                <w:rPr>
                  <w:rFonts w:ascii="MingLiu" w:eastAsia="MingLiu" w:hAnsi="MingLiu" w:cs="MingLiu"/>
                  <w:color w:val="1155CC"/>
                  <w:u w:val="single"/>
                </w:rPr>
                <w:t>https://www.youtube.com/watch?v=oCaKhfNAa4Q</w:t>
              </w:r>
            </w:hyperlink>
          </w:p>
          <w:p w:rsidR="00C523F8" w:rsidRDefault="00A12621">
            <w:pPr>
              <w:rPr>
                <w:rFonts w:ascii="MingLiu" w:eastAsia="MingLiu" w:hAnsi="MingLiu" w:cs="MingLiu"/>
                <w:color w:val="000000"/>
              </w:rPr>
            </w:pPr>
            <w:r>
              <w:rPr>
                <w:rFonts w:ascii="MingLiu" w:eastAsia="MingLiu" w:hAnsi="MingLiu" w:cs="MingLiu"/>
                <w:color w:val="000000"/>
              </w:rPr>
              <w:t>（2）</w:t>
            </w:r>
            <w:r>
              <w:rPr>
                <w:rFonts w:ascii="MingLiu" w:eastAsia="MingLiu" w:hAnsi="MingLiu" w:cs="MingLiu"/>
                <w:color w:val="0F0F0F"/>
              </w:rPr>
              <w:t>2024春遊書食節Ｘ希柏市集Ｘ世界閱讀日</w:t>
            </w:r>
          </w:p>
          <w:p w:rsidR="00C523F8" w:rsidRPr="00C30738" w:rsidRDefault="009C58AF" w:rsidP="00C30738">
            <w:pPr>
              <w:rPr>
                <w:rFonts w:ascii="Times New Roman" w:hAnsi="Times New Roman" w:cs="Times New Roman"/>
                <w:color w:val="222222"/>
              </w:rPr>
            </w:pPr>
            <w:hyperlink r:id="rId12">
              <w:r w:rsidR="00A12621">
                <w:rPr>
                  <w:rFonts w:ascii="MingLiu" w:eastAsia="MingLiu" w:hAnsi="MingLiu" w:cs="MingLiu"/>
                  <w:color w:val="1155CC"/>
                  <w:u w:val="single"/>
                </w:rPr>
                <w:t>https://www.youtube.com/watch?v=pKKIpn2fDGI</w:t>
              </w:r>
            </w:hyperlink>
          </w:p>
        </w:tc>
        <w:tc>
          <w:tcPr>
            <w:tcW w:w="1276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１</w:t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 w:rsidP="00C30738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134" w:type="dxa"/>
          </w:tcPr>
          <w:p w:rsidR="00C523F8" w:rsidRDefault="00A12621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Ｅ４</w:t>
            </w: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C523F8" w:rsidRDefault="00C523F8" w:rsidP="00C30738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227" w:type="dxa"/>
          </w:tcPr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參與花蓮在地閱讀活動</w:t>
            </w:r>
          </w:p>
          <w:p w:rsidR="00C523F8" w:rsidRDefault="00A12621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口頭發表</w:t>
            </w:r>
            <w:r>
              <w:rPr>
                <w:rFonts w:ascii="微軟正黑體" w:eastAsia="微軟正黑體" w:hAnsi="微軟正黑體" w:cs="微軟正黑體"/>
              </w:rPr>
              <w:br/>
            </w: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  <w:p w:rsidR="00C523F8" w:rsidRDefault="00C523F8">
            <w:pPr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C523F8" w:rsidRDefault="00C523F8" w:rsidP="00C30738">
      <w:pPr>
        <w:rPr>
          <w:rFonts w:ascii="標楷體" w:eastAsia="標楷體" w:hAnsi="標楷體" w:cs="標楷體"/>
        </w:rPr>
      </w:pPr>
    </w:p>
    <w:sectPr w:rsidR="00C523F8">
      <w:pgSz w:w="11906" w:h="16838"/>
      <w:pgMar w:top="993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738"/>
    <w:multiLevelType w:val="multilevel"/>
    <w:tmpl w:val="3E0490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F537AB6"/>
    <w:multiLevelType w:val="multilevel"/>
    <w:tmpl w:val="CA04B4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523F8"/>
    <w:rsid w:val="00792D70"/>
    <w:rsid w:val="009C58AF"/>
    <w:rsid w:val="00A12621"/>
    <w:rsid w:val="00C30738"/>
    <w:rsid w:val="00C523F8"/>
    <w:rsid w:val="00D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212529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C6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nhideWhenUsed/>
    <w:rsid w:val="00B152C6"/>
    <w:rPr>
      <w:rFonts w:cs="Calibri"/>
      <w:color w:val="auto"/>
    </w:rPr>
  </w:style>
  <w:style w:type="character" w:customStyle="1" w:styleId="a5">
    <w:name w:val="註解文字 字元"/>
    <w:basedOn w:val="a0"/>
    <w:link w:val="a4"/>
    <w:rsid w:val="00B152C6"/>
    <w:rPr>
      <w:rFonts w:ascii="Calibri" w:hAnsi="Calibri" w:cs="Calibri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B15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52C6"/>
    <w:rPr>
      <w:rFonts w:asciiTheme="majorHAnsi" w:eastAsiaTheme="majorEastAsia" w:hAnsiTheme="majorHAnsi" w:cstheme="majorBidi"/>
      <w:color w:val="212529"/>
      <w:kern w:val="0"/>
      <w:sz w:val="18"/>
      <w:szCs w:val="18"/>
    </w:rPr>
  </w:style>
  <w:style w:type="table" w:styleId="a9">
    <w:name w:val="Table Grid"/>
    <w:basedOn w:val="a1"/>
    <w:uiPriority w:val="39"/>
    <w:rsid w:val="0069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4771"/>
    <w:pPr>
      <w:ind w:leftChars="200" w:left="480"/>
    </w:p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styleId="af">
    <w:name w:val="Hyperlink"/>
    <w:basedOn w:val="a0"/>
    <w:uiPriority w:val="99"/>
    <w:unhideWhenUsed/>
    <w:rsid w:val="00D14771"/>
    <w:rPr>
      <w:color w:val="0563C1" w:themeColor="hyperlink"/>
      <w:u w:val="single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212529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C6"/>
    <w:rPr>
      <w:rFonts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nhideWhenUsed/>
    <w:rsid w:val="00B152C6"/>
    <w:rPr>
      <w:rFonts w:cs="Calibri"/>
      <w:color w:val="auto"/>
    </w:rPr>
  </w:style>
  <w:style w:type="character" w:customStyle="1" w:styleId="a5">
    <w:name w:val="註解文字 字元"/>
    <w:basedOn w:val="a0"/>
    <w:link w:val="a4"/>
    <w:rsid w:val="00B152C6"/>
    <w:rPr>
      <w:rFonts w:ascii="Calibri" w:hAnsi="Calibri" w:cs="Calibri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B15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52C6"/>
    <w:rPr>
      <w:rFonts w:asciiTheme="majorHAnsi" w:eastAsiaTheme="majorEastAsia" w:hAnsiTheme="majorHAnsi" w:cstheme="majorBidi"/>
      <w:color w:val="212529"/>
      <w:kern w:val="0"/>
      <w:sz w:val="18"/>
      <w:szCs w:val="18"/>
    </w:rPr>
  </w:style>
  <w:style w:type="table" w:styleId="a9">
    <w:name w:val="Table Grid"/>
    <w:basedOn w:val="a1"/>
    <w:uiPriority w:val="39"/>
    <w:rsid w:val="0069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4771"/>
    <w:pPr>
      <w:ind w:leftChars="200" w:left="480"/>
    </w:p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styleId="af">
    <w:name w:val="Hyperlink"/>
    <w:basedOn w:val="a0"/>
    <w:uiPriority w:val="99"/>
    <w:unhideWhenUsed/>
    <w:rsid w:val="00D14771"/>
    <w:rPr>
      <w:color w:val="0563C1" w:themeColor="hyperlink"/>
      <w:u w:val="single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5wmb6RV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dkYHHvRirg" TargetMode="External"/><Relationship Id="rId12" Type="http://schemas.openxmlformats.org/officeDocument/2006/relationships/hyperlink" Target="https://www.youtube.com/watch?v=pKKIpn2fD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CaKhfNAa4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rtouch.com/artco-kids/content-16291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u.tw/News_Content.aspx?n=9E7AC85F1954DDA8&amp;s=2960D5D672A44B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53QQjyDmC+HEInlRWiyNg0OoQ==">CgMxLjAaJQoBMBIgCh4IB0IaCg9UaW1lcyBOZXcgUm9tYW4SB0d1bmdzdWgaJQoBMRIgCh4IB0IaCg9UaW1lcyBOZXcgUm9tYW4SB0d1bmdzdWgaJQoBMhIgCh4IB0IaCg9UaW1lcyBOZXcgUm9tYW4SB0d1bmdzdWgaJQoBMxIgCh4IB0IaCg9UaW1lcyBOZXcgUm9tYW4SB0d1bmdzdWgaJQoBNBIgCh4IB0IaCg9UaW1lcyBOZXcgUm9tYW4SB0d1bmdzdWgyCWguMzBqMHpsbDIJaC4zMGowemxsMghoLmdqZGd4czgAciExYlNiRWF0LWwzcEJFQ1hYdGM5clRTcXRtYlc1dldHb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INGREN</cp:lastModifiedBy>
  <cp:revision>6</cp:revision>
  <dcterms:created xsi:type="dcterms:W3CDTF">2025-05-31T05:15:00Z</dcterms:created>
  <dcterms:modified xsi:type="dcterms:W3CDTF">2025-05-31T05:44:00Z</dcterms:modified>
</cp:coreProperties>
</file>