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90" w:rsidRPr="006B46E6" w:rsidRDefault="00A63290" w:rsidP="00A63290">
      <w:pPr>
        <w:spacing w:line="420" w:lineRule="exact"/>
        <w:jc w:val="center"/>
        <w:rPr>
          <w:rFonts w:ascii="標楷體" w:eastAsia="標楷體" w:hAnsi="標楷體"/>
          <w:sz w:val="32"/>
          <w:szCs w:val="32"/>
        </w:rPr>
      </w:pPr>
      <w:r w:rsidRPr="006B46E6">
        <w:rPr>
          <w:rFonts w:ascii="標楷體" w:eastAsia="標楷體" w:hAnsi="標楷體" w:hint="eastAsia"/>
          <w:sz w:val="32"/>
          <w:szCs w:val="32"/>
        </w:rPr>
        <w:t>花蓮縣花蓮市明義國民小學教師輔導與管教學生辦法辦法</w:t>
      </w:r>
    </w:p>
    <w:p w:rsidR="00A63290" w:rsidRPr="006B46E6" w:rsidRDefault="00A63290" w:rsidP="00A63290">
      <w:pPr>
        <w:spacing w:line="420" w:lineRule="exact"/>
        <w:jc w:val="right"/>
        <w:rPr>
          <w:rFonts w:ascii="標楷體" w:eastAsia="標楷體" w:hAnsi="標楷體"/>
          <w:sz w:val="20"/>
          <w:szCs w:val="20"/>
        </w:rPr>
      </w:pPr>
      <w:r w:rsidRPr="006B46E6">
        <w:rPr>
          <w:rFonts w:ascii="標楷體" w:eastAsia="標楷體" w:hAnsi="標楷體" w:hint="eastAsia"/>
          <w:sz w:val="20"/>
          <w:szCs w:val="20"/>
        </w:rPr>
        <w:t>中華民國113年6月26日</w:t>
      </w:r>
    </w:p>
    <w:p w:rsidR="00A63290" w:rsidRDefault="00A63290" w:rsidP="00A63290">
      <w:pPr>
        <w:spacing w:line="420" w:lineRule="exact"/>
        <w:jc w:val="right"/>
        <w:rPr>
          <w:rFonts w:ascii="標楷體" w:eastAsia="標楷體" w:hAnsi="標楷體"/>
          <w:sz w:val="20"/>
          <w:szCs w:val="20"/>
        </w:rPr>
      </w:pPr>
      <w:r w:rsidRPr="006B46E6">
        <w:rPr>
          <w:rFonts w:ascii="標楷體" w:eastAsia="標楷體" w:hAnsi="標楷體" w:hint="eastAsia"/>
          <w:sz w:val="20"/>
          <w:szCs w:val="20"/>
        </w:rPr>
        <w:t>112學年度第二學期期末校務會議議決通過</w:t>
      </w:r>
    </w:p>
    <w:p w:rsidR="00986B2A" w:rsidRPr="00986B2A" w:rsidRDefault="00986B2A" w:rsidP="00986B2A">
      <w:pPr>
        <w:spacing w:line="420" w:lineRule="exact"/>
        <w:jc w:val="right"/>
        <w:rPr>
          <w:rFonts w:ascii="標楷體" w:eastAsia="標楷體" w:hAnsi="標楷體"/>
          <w:color w:val="FF0000"/>
          <w:sz w:val="20"/>
          <w:szCs w:val="20"/>
        </w:rPr>
      </w:pPr>
      <w:r w:rsidRPr="00986B2A">
        <w:rPr>
          <w:rFonts w:ascii="標楷體" w:eastAsia="標楷體" w:hAnsi="標楷體" w:hint="eastAsia"/>
          <w:color w:val="FF0000"/>
          <w:sz w:val="20"/>
          <w:szCs w:val="20"/>
        </w:rPr>
        <w:t>11</w:t>
      </w:r>
      <w:r w:rsidR="009C2D3F">
        <w:rPr>
          <w:rFonts w:ascii="標楷體" w:eastAsia="標楷體" w:hAnsi="標楷體" w:hint="eastAsia"/>
          <w:color w:val="FF0000"/>
          <w:sz w:val="20"/>
          <w:szCs w:val="20"/>
        </w:rPr>
        <w:t>4</w:t>
      </w:r>
      <w:r w:rsidRPr="00986B2A">
        <w:rPr>
          <w:rFonts w:ascii="標楷體" w:eastAsia="標楷體" w:hAnsi="標楷體" w:hint="eastAsia"/>
          <w:color w:val="FF0000"/>
          <w:sz w:val="20"/>
          <w:szCs w:val="20"/>
        </w:rPr>
        <w:t>學年度第</w:t>
      </w:r>
      <w:r w:rsidR="009C2D3F">
        <w:rPr>
          <w:rFonts w:ascii="標楷體" w:eastAsia="標楷體" w:hAnsi="標楷體" w:hint="eastAsia"/>
          <w:color w:val="FF0000"/>
          <w:sz w:val="20"/>
          <w:szCs w:val="20"/>
        </w:rPr>
        <w:t>一</w:t>
      </w:r>
      <w:r w:rsidRPr="00986B2A">
        <w:rPr>
          <w:rFonts w:ascii="標楷體" w:eastAsia="標楷體" w:hAnsi="標楷體" w:hint="eastAsia"/>
          <w:color w:val="FF0000"/>
          <w:sz w:val="20"/>
          <w:szCs w:val="20"/>
        </w:rPr>
        <w:t>學期期</w:t>
      </w:r>
      <w:r w:rsidR="009C2D3F">
        <w:rPr>
          <w:rFonts w:ascii="標楷體" w:eastAsia="標楷體" w:hAnsi="標楷體" w:hint="eastAsia"/>
          <w:color w:val="FF0000"/>
          <w:sz w:val="20"/>
          <w:szCs w:val="20"/>
        </w:rPr>
        <w:t>初</w:t>
      </w:r>
      <w:bookmarkStart w:id="0" w:name="_GoBack"/>
      <w:bookmarkEnd w:id="0"/>
      <w:r w:rsidRPr="00986B2A">
        <w:rPr>
          <w:rFonts w:ascii="標楷體" w:eastAsia="標楷體" w:hAnsi="標楷體" w:hint="eastAsia"/>
          <w:color w:val="FF0000"/>
          <w:sz w:val="20"/>
          <w:szCs w:val="20"/>
        </w:rPr>
        <w:t>校務會議審議</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第一條【立法之依據】</w:t>
      </w:r>
    </w:p>
    <w:p w:rsidR="00A63290"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花蓮縣花蓮市明義國民小學（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第二條【定義】</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本辦法所列名詞定義如下：</w:t>
      </w:r>
    </w:p>
    <w:p w:rsidR="00A63290" w:rsidRPr="006B46E6" w:rsidRDefault="00A63290" w:rsidP="00A63290">
      <w:pPr>
        <w:spacing w:line="420" w:lineRule="exact"/>
        <w:ind w:leftChars="100" w:left="1416" w:hangingChars="490" w:hanging="1176"/>
        <w:rPr>
          <w:rFonts w:ascii="標楷體" w:eastAsia="標楷體" w:hAnsi="標楷體"/>
          <w:szCs w:val="24"/>
        </w:rPr>
      </w:pPr>
      <w:r w:rsidRPr="006B46E6">
        <w:rPr>
          <w:rFonts w:ascii="標楷體" w:eastAsia="標楷體" w:hAnsi="標楷體" w:hint="eastAsia"/>
          <w:szCs w:val="24"/>
        </w:rPr>
        <w:t>一、教師：指教師法第三條所稱於公立及已立案之私立學校編制內，按月支給待遇，並依法取得教師資格之專任教師。</w:t>
      </w:r>
    </w:p>
    <w:p w:rsidR="00A63290" w:rsidRPr="006B46E6" w:rsidRDefault="00A63290" w:rsidP="00A63290">
      <w:pPr>
        <w:spacing w:line="420" w:lineRule="exact"/>
        <w:ind w:leftChars="100" w:left="1416" w:hangingChars="490" w:hanging="1176"/>
        <w:rPr>
          <w:rFonts w:ascii="標楷體" w:eastAsia="標楷體" w:hAnsi="標楷體"/>
          <w:szCs w:val="24"/>
        </w:rPr>
      </w:pPr>
      <w:r w:rsidRPr="006B46E6">
        <w:rPr>
          <w:rFonts w:ascii="標楷體" w:eastAsia="標楷體" w:hAnsi="標楷體" w:hint="eastAsia"/>
          <w:szCs w:val="24"/>
        </w:rPr>
        <w:t>二、管教：指教師基於本辦法第四條之目的，對學生須強化或導正之行為，所實施之各種有利或不利之集體或個別處置。</w:t>
      </w:r>
    </w:p>
    <w:p w:rsidR="00A63290" w:rsidRPr="006B46E6" w:rsidRDefault="00A63290" w:rsidP="00A63290">
      <w:pPr>
        <w:spacing w:line="420" w:lineRule="exact"/>
        <w:ind w:leftChars="100" w:left="1416" w:hangingChars="490" w:hanging="1176"/>
        <w:rPr>
          <w:rFonts w:ascii="標楷體" w:eastAsia="標楷體" w:hAnsi="標楷體"/>
          <w:szCs w:val="24"/>
        </w:rPr>
      </w:pPr>
      <w:r w:rsidRPr="006B46E6">
        <w:rPr>
          <w:rFonts w:ascii="標楷體" w:eastAsia="標楷體" w:hAnsi="標楷體" w:hint="eastAsia"/>
          <w:szCs w:val="24"/>
        </w:rPr>
        <w:t>三、處罰：指教師於教育過程中，為減少學生不當或違規行為，對學生所實施之各種不利處置，包括合法之處罰及違法之處罰；違法之處罰包括體罰、霸凌、不當管教及其他違法處罰（參照附表一）。</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四、體罰：指教師法施行細則規定之體罰。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五、霸凌：指校園霸凌防制準則規定之霸凌。</w:t>
      </w:r>
    </w:p>
    <w:p w:rsidR="00A63290" w:rsidRPr="006B46E6" w:rsidRDefault="00A63290" w:rsidP="00A63290">
      <w:pPr>
        <w:spacing w:line="420" w:lineRule="exact"/>
        <w:ind w:leftChars="100" w:left="1985" w:hangingChars="727" w:hanging="1745"/>
        <w:rPr>
          <w:rFonts w:ascii="標楷體" w:eastAsia="標楷體" w:hAnsi="標楷體"/>
          <w:szCs w:val="24"/>
        </w:rPr>
      </w:pPr>
      <w:r w:rsidRPr="006B46E6">
        <w:rPr>
          <w:rFonts w:ascii="標楷體" w:eastAsia="標楷體" w:hAnsi="標楷體" w:hint="eastAsia"/>
          <w:szCs w:val="24"/>
        </w:rPr>
        <w:t>六、不當管教：指教師對學生採取之管教措施，違反輔導管教相關法令之規定，而使學生身心受到侵害之行為。</w:t>
      </w:r>
    </w:p>
    <w:p w:rsidR="00A63290" w:rsidRDefault="00A63290" w:rsidP="00A63290">
      <w:pPr>
        <w:spacing w:line="420" w:lineRule="exact"/>
        <w:ind w:leftChars="100" w:left="2410" w:hangingChars="904" w:hanging="2170"/>
        <w:rPr>
          <w:rFonts w:ascii="標楷體" w:eastAsia="標楷體" w:hAnsi="標楷體"/>
          <w:szCs w:val="24"/>
        </w:rPr>
      </w:pPr>
      <w:r w:rsidRPr="006B46E6">
        <w:rPr>
          <w:rFonts w:ascii="標楷體" w:eastAsia="標楷體" w:hAnsi="標楷體" w:hint="eastAsia"/>
          <w:szCs w:val="24"/>
        </w:rPr>
        <w:t>七、其他違法處罰：指其他使學生身心受到侵害之違法行為，包括涉及刑事法律及違反教師專業倫理相關行政法規之行為。</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第三條【教師以外輔導管教人員之準用規定】</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以外輔導管教人員（包括兼任教師、代理教師、代課教師、校安人員、學務創新人員、實際執行教學之教育實習人員、專業輔導人員、運動教練、社團指導老師及其他輔導管教人員），準用教育部「學校訂定教師輔導與管教學生辦法注意事項」及本辦法之規定，辦理輔導與管教學生事宜，以落實教育基本法及相關法令規定，積極維護學生學習權、受教育權、身體自主權及人格發展權，並維護校園安全及教學秩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第四條【輔導與管教學生之目的】</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lastRenderedPageBreak/>
        <w:t>本校教師輔導與管教學生之目的，包括：</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一、增進學生良好行為及習慣，減少學生不良行為及習慣，以促進學生身心發展及身體自主，激發個人潛能，培養健全人格並導引適性發展。</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二、培養學生自尊尊人、自治自律之處世態度。</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三、維護校園安全，避免學生受到霸凌及其他危害。</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四、維護教學秩序，確保班級教學及學校教育活動之正常進行。</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第五條【平等原則】</w:t>
      </w:r>
    </w:p>
    <w:p w:rsidR="00A63290" w:rsidRPr="006B46E6" w:rsidRDefault="00A63290" w:rsidP="00A63290">
      <w:pPr>
        <w:spacing w:line="420" w:lineRule="exact"/>
        <w:rPr>
          <w:rFonts w:ascii="標楷體" w:eastAsia="標楷體" w:hAnsi="標楷體"/>
          <w:szCs w:val="24"/>
        </w:rPr>
      </w:pPr>
      <w:r>
        <w:rPr>
          <w:rFonts w:ascii="標楷體" w:eastAsia="標楷體" w:hAnsi="標楷體" w:hint="eastAsia"/>
          <w:szCs w:val="24"/>
        </w:rPr>
        <w:t xml:space="preserve">  </w:t>
      </w:r>
      <w:r w:rsidRPr="006B46E6">
        <w:rPr>
          <w:rFonts w:ascii="標楷體" w:eastAsia="標楷體" w:hAnsi="標楷體" w:hint="eastAsia"/>
          <w:szCs w:val="24"/>
        </w:rPr>
        <w:t>本校教師輔導與管教學生，非有正當理由，不得為差別待遇。</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第六條【比例原則】</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本校教師採行之輔導與管教措施，應與學生違規行為之情節輕重相當，並依下列原則為之：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一、採取之措施應有助於目的之達成。</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二、有多種同樣能達成目的之措施時，應選擇對學生權益損害較少者。</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三、採取之措施所造成之損害不得與欲達成目的之利益顯失均衡。</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第七條【輔導與管教學生應審酌情狀】</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本校教師輔導與管教學生應審酌個別學生下列情狀，以確保輔導與管教措施之合理有效性：</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一、行為之動機與目的。</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二、行為之手段與行為時所受之外在情境影響。</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三、行為違反義務之程度與所生之危險或損害。</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四、學生之人格特質、身心健康狀況、生活狀況與家庭狀況。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五、學生之品行、智識程度與平時表現。</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六、行為後之態度。</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前項所稱行為包含作為及不作為。</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第八條【輔導與管教學生之基本考量】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本校教師輔導與管教學生，應先了解學生行為之原因，針對其原因選擇解決問題之方法，採取輔導及正向管教措施，並視狀況調整或變更。</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本校教師輔導與管教學生之基本考量如下：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一、尊重學生之學習權、受教育權、身體自主權及人格發展權。</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二、輔導與管教方式應考量學生身心發展之個別差異，符合學生之人格尊嚴。</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三、啟發學生自我察覺、自我省思及自制能力。</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四、對學生所表現之良好行為與逐漸減少之不良行為，應多予讚賞、鼓勵及表揚。</w:t>
      </w:r>
    </w:p>
    <w:p w:rsidR="00A63290" w:rsidRPr="006B46E6" w:rsidRDefault="00A63290" w:rsidP="00A63290">
      <w:pPr>
        <w:spacing w:line="420" w:lineRule="exact"/>
        <w:ind w:leftChars="100" w:left="708" w:hangingChars="195" w:hanging="468"/>
        <w:rPr>
          <w:rFonts w:ascii="標楷體" w:eastAsia="標楷體" w:hAnsi="標楷體"/>
          <w:szCs w:val="24"/>
        </w:rPr>
      </w:pPr>
      <w:r w:rsidRPr="006B46E6">
        <w:rPr>
          <w:rFonts w:ascii="標楷體" w:eastAsia="標楷體" w:hAnsi="標楷體" w:hint="eastAsia"/>
          <w:szCs w:val="24"/>
        </w:rPr>
        <w:t>五、應教導學生，未受鼓勵或受到批評指責時之正向思考及因應方法，以培養學生承受挫折之能力及堅毅性格。</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六、不得因個人或少數人之行為而處罰其他或全體學生。</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七、對學生受教育權之合理限制應依相關法令為之，且不應完全剝奪學生之受教育權。</w:t>
      </w:r>
    </w:p>
    <w:p w:rsidR="00A63290" w:rsidRPr="006B46E6" w:rsidRDefault="00A63290" w:rsidP="00A63290">
      <w:pPr>
        <w:spacing w:line="420" w:lineRule="exact"/>
        <w:ind w:leftChars="100" w:left="708" w:hangingChars="195" w:hanging="468"/>
        <w:rPr>
          <w:rFonts w:ascii="標楷體" w:eastAsia="標楷體" w:hAnsi="標楷體"/>
          <w:szCs w:val="24"/>
        </w:rPr>
      </w:pPr>
      <w:r w:rsidRPr="006B46E6">
        <w:rPr>
          <w:rFonts w:ascii="標楷體" w:eastAsia="標楷體" w:hAnsi="標楷體" w:hint="eastAsia"/>
          <w:szCs w:val="24"/>
        </w:rPr>
        <w:lastRenderedPageBreak/>
        <w:t>八、不得以對學生財產權之侵害（如罰錢等）作為輔導與管教之手段。但要求學生依法賠償對公物或他人物品之損害者，不在此限。</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第九條【處罰之正當法律程序】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本校或本校教師處罰學生，應視情況適度給予學生陳述意見之機會，以了解其行為動機與目的等重要情狀，並適當說明所針對之須導正行為、實施處罰之理由及措施。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學生對於教師之處罰措施提出異議，教師認為有理由者，得斟酌情形，調整所執行之處罰措施；必要時，得將學生移請學生事務處（以下簡稱學務處）或輔導處（室）處置。</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本校教師應依學生或其法定代理人或實際照顧者之請求，說明處罰過程及理由。</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第十條【對學生與其法定代理人之資訊公開及溝通】</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本校應對學生及其法定代理人公開本辦法、校規、有關學生權益之法令規定、權利救濟途徑等相關資訊。</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學生之法定代理人或本校家長會對本辦法及其他相關事項有不同意見時，得向學校提出意見。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本校於接獲意見時，應溝通協調及說明理由；認為前項所提意見有理由時，應予修正或調整；認為無理由時，應提出說明。</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第十一條【個人或家庭資料之保護】</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本校教師因輔導與管教學生所取得之個人或家庭資料，非依法律規定，不得對外公開或洩漏。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本校學生或其法定代理人得依政府資訊公開法、行政程序法第四十六條、個人資料保護法及相關規定，向本校申請閱覽學生個人或家庭資料。但以主張或維護其權利或法律上利益確有必要者為限。</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第十二條【對學生之輔導】</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本校教師應以通訊、面談或家訪等方式，對學生實施生活輔導，必要時做成記錄；遇有學生身心狀況特殊，需要專業協助時，教師應主動要求輔導單位或其他相關單位協助。</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第十三條【學校對教師之協助】</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學校應注重教師之學生權利教育訓練，整合內、外部資源協助教師實施班級經營及正向管教，辦理教師在職教育及宣導，強化相關法令素養，營造友善校園環境。</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第十四條【低學業成就學生之處理】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學生學業成就偏低，而無本辦法第十五條各款所列行為者，本校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前項之輔導無效時，本校教師認為應進一步輔導時，得以書面申請學校輔導室處理，必要時並應尋求社政或輔導相關機構支援或協助。</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lastRenderedPageBreak/>
        <w:t>第十五條【應輔導與管教之違法或不當行為】</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本校學生有下列行為之一者，學校及教師應施以適當輔導或管教：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一、違反法律、法規命令或地方自治法規。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二、違反依合法程序制定之校規。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三、危害校園安全。</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四、妨害班級教學及學校教育活動之正常進行。</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第十六條【訂定校規、班規之限制】</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本校校規應經校務會議通過。</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本校校規、班規、班會或其他班級會議所為決議，不得訂定對學生罰錢或其他侵害財產權之規定。</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除為防止危害學生安全或防止疾病傳染所必要者外，本校不得限制學生髮式，或據以處罰，以維護學生身體自主權及人格發展權，並教導及鼓勵學生學習自主管理。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本校班規、班會或其他班級會議所為決議，與法令或校規牴觸者無效。</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第十七條【教師之一般管教措施】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本校教師基於導引學生發展之考量，衡酌學生身心狀況後，得採取下列一般管教措施：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一、適當之正向管教措施。（參照附表二）</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二、口頭糾正。</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三、在教室內適當調整座位。</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四、要求口頭道歉或書面自省。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五、列入日常生活表現紀錄。</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六、通知法定代理人或實際照顧者，協請處理。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七、要求完成未完成之作業或工作。</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八、適當增加作業或工作。</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九、要求課餘從事可達成管教目的之措施（如學生破壞環境清潔，要求其打掃環境）。</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十、限制參加正式課程以外之學校活動。</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十一、經法定代理人或實際照顧者同意後，留置學生於課後輔導或參加輔導課程。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十二、要求靜坐反省。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十三、要求站立反省。但每次不得超過一堂課，每日累計不得超過兩小時。</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十四、在教學場所一隅，暫時讓學生與其他同學保持適當距離，並以兩堂課為限。</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十五、經其他教師同意，於行為當日，暫時轉送其他班級學習。</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十六、其他符合第二章規定之管教目的及原則，且未使學生身心受到侵害之行為。</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本校教師得視情況，若於學生下課時間實施前項管教措施，並應給予學生合理之休息時間。</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學生反映經教師判斷，或教師主動發現，有下列各款情形之一者，應調整管教方式或停止管教：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lastRenderedPageBreak/>
        <w:t>一、學生身體確有不適。</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二、學生確有上廁所或生理日等生理需求。</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三、管教措施有違反第一項規定之虞。</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本校教師對學生實施第一項之管教措施後，審酌對學生發展應負之責任，得通知法定代理人或實際照顧者，並說明採取管教措施及原因。</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第十八條【教師之強制措施及阻卻違法事由】</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本校學生有下列行為，非立即對學生身體施加強制力，不能制止、排除或預防危害者，教師得採取必要之強制措施，不予處罰：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一、攻擊教師或他人，毀損公物或他人物品，或有攻擊、毀損行為之虞時。</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二、自殺、自傷，或有自殺、自傷之虞。</w:t>
      </w:r>
    </w:p>
    <w:p w:rsidR="00A63290" w:rsidRPr="006B46E6" w:rsidRDefault="00A63290" w:rsidP="00A63290">
      <w:pPr>
        <w:spacing w:line="420" w:lineRule="exact"/>
        <w:ind w:leftChars="100" w:left="708" w:hangingChars="195" w:hanging="468"/>
        <w:rPr>
          <w:rFonts w:ascii="標楷體" w:eastAsia="標楷體" w:hAnsi="標楷體"/>
          <w:szCs w:val="24"/>
        </w:rPr>
      </w:pPr>
      <w:r w:rsidRPr="006B46E6">
        <w:rPr>
          <w:rFonts w:ascii="標楷體" w:eastAsia="標楷體" w:hAnsi="標楷體" w:hint="eastAsia"/>
          <w:szCs w:val="24"/>
        </w:rPr>
        <w:t>三、無正當理由攜帶或不當使用第二十五條第二項第一款所列違禁物品，有侵害他人生命或身體之虞。</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四、其他現在不法侵害他人生命、身體、自由、名譽或財產之行為。</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本校教師依法令之行為，不予處罰。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本校教師業務上之正當行為，以及為維持教學秩序和教育活動正常進行之必要管教行為，不予處罰。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本校教師對於現在不法之侵害，而出於防衛自己或他人權利之行為，不予處罰。但防衛行為過當者，得減輕或免除其處罰。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本校教師因避免自己或他人生命、身體、自由、名譽或財產之緊急危難而出於不得已之行為，不予處罰。但避難行為過當者，得減輕或免除其處罰。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本校教師有第一項至前項不予處罰之情形時，亦不得予以不利之成績考核。</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第十九條【學務處及輔導室之特殊管教措施】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依本辦法第十七條所為之管教無效或學生明顯不服管教，顯已妨害現場活動，教師得要求學務處或輔導室派員協助，將學生帶離現場；情況急迫時，學務處或輔導室應派員協助處理，非有正當理由不得拒絕；有危害他人生命、身體之虞時，得強制帶離現場，並尋求校外相關機構協助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就前項情形，教師應告知已實施之輔導管教措施或提供輔導管教紀錄，供其參考。</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各處室人員將學生帶離現場後，得安排學生前往圖書室、輔導室或其他適當場所，參與適當之活動，或依規定予以輔導與管教。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務處或輔導室於必要時，得基於協助學生轉換情境、宣洩壓力之輔導目的，衡量學生身心狀況，在學務處或輔導室人員指導下，請學生進行適合適量之活動或運動項目，但不應基於處罰之目的為之；若發現學生身體確有不適，應即調整或停止。</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第二十條【法定代理人或實際照顧者之協助輔導管教措施】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學務處或輔導室依本辦法第十九條實施管教，須法定代理人或實際照顧者到校協助處理者，</w:t>
      </w:r>
      <w:r w:rsidRPr="006B46E6">
        <w:rPr>
          <w:rFonts w:ascii="標楷體" w:eastAsia="標楷體" w:hAnsi="標楷體" w:hint="eastAsia"/>
          <w:szCs w:val="24"/>
        </w:rPr>
        <w:lastRenderedPageBreak/>
        <w:t>應請其配合到校，協助本校輔導該學生及盡管教之責任。</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本校於學生有重大違規事件，應依家庭教育法規定，通知其法定代理人或實際照顧者；並提供相關家庭教育諮商或輔導等服務。法定代理人或實際照顧者拒絕配合時，應聯繫社政單位進行家庭訪視或協助處理。</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第二十一條【學校之特殊管教措施】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學務處認為學生違規情節重大，擬採取下列各款措施時，應依本校學生獎懲管教相關規定，簽會導師及輔導室提供意見，經</w:t>
      </w:r>
      <w:r w:rsidR="00986B2A" w:rsidRPr="00986B2A">
        <w:rPr>
          <w:rFonts w:ascii="標楷體" w:eastAsia="標楷體" w:hAnsi="標楷體" w:hint="eastAsia"/>
          <w:szCs w:val="24"/>
          <w:highlight w:val="yellow"/>
        </w:rPr>
        <w:t>學生獎管委員會</w:t>
      </w:r>
      <w:r w:rsidRPr="006B46E6">
        <w:rPr>
          <w:rFonts w:ascii="標楷體" w:eastAsia="標楷體" w:hAnsi="標楷體" w:hint="eastAsia"/>
          <w:szCs w:val="24"/>
        </w:rPr>
        <w:t>討論議決後，始得為之。但情況急迫，應立即移送警察機關處置者，不在此限：</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一、交由其法定代理人或實際照顧者帶回管教。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二、規劃參加高關懷課程。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三、聯繫社政及相關單位協助提供心理治療、社會工作、家庭諮商及其他專業服務。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四、送請少年輔導單位輔導。</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五、移送警察機關處置。</w:t>
      </w:r>
    </w:p>
    <w:p w:rsidR="00A63290" w:rsidRPr="00986B2A" w:rsidRDefault="00A63290" w:rsidP="00A63290">
      <w:pPr>
        <w:spacing w:line="420" w:lineRule="exact"/>
        <w:ind w:leftChars="100" w:left="240"/>
        <w:rPr>
          <w:rFonts w:ascii="標楷體" w:eastAsia="標楷體" w:hAnsi="標楷體"/>
          <w:szCs w:val="24"/>
        </w:rPr>
      </w:pPr>
      <w:r w:rsidRPr="00986B2A">
        <w:rPr>
          <w:rFonts w:ascii="標楷體" w:eastAsia="標楷體" w:hAnsi="標楷體" w:hint="eastAsia"/>
          <w:szCs w:val="24"/>
        </w:rPr>
        <w:t>六、移送司法機關處置。</w:t>
      </w:r>
    </w:p>
    <w:p w:rsidR="00A63290" w:rsidRPr="00986B2A" w:rsidRDefault="00986B2A" w:rsidP="00A63290">
      <w:pPr>
        <w:spacing w:line="420" w:lineRule="exact"/>
        <w:ind w:leftChars="100" w:left="240"/>
        <w:rPr>
          <w:rFonts w:ascii="標楷體" w:eastAsia="標楷體" w:hAnsi="標楷體"/>
          <w:szCs w:val="24"/>
        </w:rPr>
      </w:pPr>
      <w:r w:rsidRPr="00986B2A">
        <w:rPr>
          <w:rFonts w:ascii="標楷體" w:eastAsia="標楷體" w:hAnsi="標楷體" w:hint="eastAsia"/>
          <w:szCs w:val="24"/>
          <w:highlight w:val="yellow"/>
        </w:rPr>
        <w:t>學生獎管委員會</w:t>
      </w:r>
      <w:r w:rsidR="00A63290" w:rsidRPr="00986B2A">
        <w:rPr>
          <w:rFonts w:ascii="標楷體" w:eastAsia="標楷體" w:hAnsi="標楷體" w:hint="eastAsia"/>
          <w:szCs w:val="24"/>
        </w:rPr>
        <w:t>應保障當事人學生與其法定代理人或實際照顧者發言之權利，並充分討論及記載先前已實施各項管教措施之教育效果。</w:t>
      </w:r>
    </w:p>
    <w:p w:rsidR="00A63290" w:rsidRPr="00986B2A" w:rsidRDefault="00A63290" w:rsidP="00A63290">
      <w:pPr>
        <w:spacing w:line="420" w:lineRule="exact"/>
        <w:ind w:leftChars="100" w:left="240"/>
        <w:rPr>
          <w:rFonts w:ascii="標楷體" w:eastAsia="標楷體" w:hAnsi="標楷體"/>
          <w:szCs w:val="24"/>
        </w:rPr>
      </w:pPr>
      <w:r w:rsidRPr="00986B2A">
        <w:rPr>
          <w:rFonts w:ascii="標楷體" w:eastAsia="標楷體" w:hAnsi="標楷體" w:hint="eastAsia"/>
          <w:szCs w:val="24"/>
        </w:rPr>
        <w:t>本校除採取第一項所定處置外，必要時，應聯繫社政單位協助處理。</w:t>
      </w:r>
    </w:p>
    <w:p w:rsidR="00A63290" w:rsidRPr="00986B2A" w:rsidRDefault="00A63290" w:rsidP="00A63290">
      <w:pPr>
        <w:spacing w:line="420" w:lineRule="exact"/>
        <w:ind w:leftChars="100" w:left="240"/>
        <w:rPr>
          <w:rFonts w:ascii="標楷體" w:eastAsia="標楷體" w:hAnsi="標楷體"/>
          <w:szCs w:val="24"/>
        </w:rPr>
      </w:pPr>
      <w:r w:rsidRPr="00986B2A">
        <w:rPr>
          <w:rFonts w:ascii="標楷體" w:eastAsia="標楷體" w:hAnsi="標楷體" w:hint="eastAsia"/>
          <w:szCs w:val="24"/>
        </w:rPr>
        <w:t>學生家庭為脆弱家庭，或難以期待發揮輔導管教功能之家庭時，得不採取第一項第一款之帶回管教措施，而應聯繫社政單位協助處理或尋求其他校內外兒少保護資源。</w:t>
      </w:r>
    </w:p>
    <w:p w:rsidR="00A63290" w:rsidRPr="00986B2A" w:rsidRDefault="00A63290" w:rsidP="00A63290">
      <w:pPr>
        <w:spacing w:line="420" w:lineRule="exact"/>
        <w:ind w:leftChars="100" w:left="240"/>
        <w:rPr>
          <w:rFonts w:ascii="標楷體" w:eastAsia="標楷體" w:hAnsi="標楷體"/>
          <w:szCs w:val="24"/>
        </w:rPr>
      </w:pPr>
      <w:r w:rsidRPr="00986B2A">
        <w:rPr>
          <w:rFonts w:ascii="標楷體" w:eastAsia="標楷體" w:hAnsi="標楷體" w:hint="eastAsia"/>
          <w:szCs w:val="24"/>
        </w:rPr>
        <w:t>學生交由法定代理人或實際照顧者帶回管教，每次以五日為限，並應於事前進行家訪，或與法定代理人或實際照顧者面談，以評估其效果。帶回管教期間，本校應與學生保持聯繫，繼續予以適當之輔導；必要時，本校得終止帶回管教之處置；帶回管教結束後，本校得視需要予以補課。</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第二十二條【高關懷課程之實施】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為有效協助校園之中輟及高關懷群個案，本校應視需要，開設高關懷課程。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學務處或輔導室認為學生違規情節重大，擬採取參加高關懷課程之處置時，應依本校規定，經</w:t>
      </w:r>
      <w:r w:rsidR="00986B2A" w:rsidRPr="00986B2A">
        <w:rPr>
          <w:rFonts w:ascii="標楷體" w:eastAsia="標楷體" w:hAnsi="標楷體" w:hint="eastAsia"/>
          <w:szCs w:val="24"/>
          <w:highlight w:val="yellow"/>
        </w:rPr>
        <w:t>學生獎管委員會</w:t>
      </w:r>
      <w:r w:rsidRPr="006B46E6">
        <w:rPr>
          <w:rFonts w:ascii="標楷體" w:eastAsia="標楷體" w:hAnsi="標楷體" w:hint="eastAsia"/>
          <w:szCs w:val="24"/>
        </w:rPr>
        <w:t>或高關懷課程執行小組議決後，始得為之。</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高關懷課程之師資，依實際需要，經執行小組議決後，由校長聘請校內外開設相關課程或活</w:t>
      </w:r>
      <w:r w:rsidRPr="006B46E6">
        <w:rPr>
          <w:rFonts w:ascii="標楷體" w:eastAsia="標楷體" w:hAnsi="標楷體" w:hint="eastAsia"/>
          <w:szCs w:val="24"/>
        </w:rPr>
        <w:lastRenderedPageBreak/>
        <w:t>動專長之人員擔任。</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本校應視實際開設班別，設專責教師擔任導師工作，以每班一名為原則。</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第二十三條【校園安全檢查之限制】</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為維護校園安全，本校發現或接獲檢舉、通報有下列各款情形之一者，得對學生身體、其隨身攜帶之私人物品（如書包、手提包等）或專屬學生私人管領之空間（如抽屜、上鎖之置物櫃等），進行必要之校園安全檢查：</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一、特定身分學生有危害他人生命、身體之虞。</w:t>
      </w:r>
    </w:p>
    <w:p w:rsidR="00A63290" w:rsidRPr="006B46E6" w:rsidRDefault="00A63290" w:rsidP="00A63290">
      <w:pPr>
        <w:spacing w:line="420" w:lineRule="exact"/>
        <w:ind w:leftChars="100" w:left="708" w:hangingChars="195" w:hanging="468"/>
        <w:rPr>
          <w:rFonts w:ascii="標楷體" w:eastAsia="標楷體" w:hAnsi="標楷體"/>
          <w:szCs w:val="24"/>
        </w:rPr>
      </w:pPr>
      <w:r w:rsidRPr="006B46E6">
        <w:rPr>
          <w:rFonts w:ascii="標楷體" w:eastAsia="標楷體" w:hAnsi="標楷體" w:hint="eastAsia"/>
          <w:szCs w:val="24"/>
        </w:rPr>
        <w:t>二、前款以外學生涉嫌犯罪或攜帶本辦法第二十五條第一項各款及第二項第一款所列違法或違禁物品時，學務處應與校長、接獲通報之教職員工、導師或家長代表，以電子通訊或當面討論等方式進行緊急會商，認該生有危害他人生命、身體之虞者，應對該生進行檢查。</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三、其他法規明文規定之情形。</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前項第一款所稱特定身分學生，指下列各款之學生：</w:t>
      </w:r>
    </w:p>
    <w:p w:rsidR="00A63290" w:rsidRPr="006B46E6" w:rsidRDefault="00A63290" w:rsidP="00A63290">
      <w:pPr>
        <w:spacing w:line="420" w:lineRule="exact"/>
        <w:ind w:leftChars="100" w:left="708" w:hangingChars="195" w:hanging="468"/>
        <w:rPr>
          <w:rFonts w:ascii="標楷體" w:eastAsia="標楷體" w:hAnsi="標楷體"/>
          <w:szCs w:val="24"/>
        </w:rPr>
      </w:pPr>
      <w:r w:rsidRPr="006B46E6">
        <w:rPr>
          <w:rFonts w:ascii="標楷體" w:eastAsia="標楷體" w:hAnsi="標楷體" w:hint="eastAsia"/>
          <w:szCs w:val="24"/>
        </w:rPr>
        <w:t>一、少年法院審理中或裁定交付保護管束執行期間，並經本校校園安全檢查會議決議，有危害他人生命、身體之虞者。</w:t>
      </w:r>
    </w:p>
    <w:p w:rsidR="00A63290" w:rsidRPr="006B46E6" w:rsidRDefault="00A63290" w:rsidP="00A63290">
      <w:pPr>
        <w:spacing w:line="420" w:lineRule="exact"/>
        <w:ind w:leftChars="100" w:left="708" w:hangingChars="195" w:hanging="468"/>
        <w:rPr>
          <w:rFonts w:ascii="標楷體" w:eastAsia="標楷體" w:hAnsi="標楷體"/>
          <w:szCs w:val="24"/>
        </w:rPr>
      </w:pPr>
      <w:r w:rsidRPr="006B46E6">
        <w:rPr>
          <w:rFonts w:ascii="標楷體" w:eastAsia="標楷體" w:hAnsi="標楷體" w:hint="eastAsia"/>
          <w:szCs w:val="24"/>
        </w:rPr>
        <w:t>二、有少年偏差行為預防及輔導辦法第二條第一項所稱偏差行為，並經本校校園安全檢查會議決議，有危害他人生命、身體之虞者。</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前項各款特定身分學生，應由本校校園安全檢查會議審議認定或變更認定；其參與人員，應以有權知悉該款特定身分學生名單之本校人員、有關之司法人員或社工人員為限。</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參與本校校園安全檢查會議、緊急會商及執行校園安全檢查之所有人員，對特定身分學生及被安全檢查學生之個人資料，均負保密義務，並依個人資料保護法等相關規範辦理。</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第二十四條【校園安全檢查之進行方式】</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為維護校園安全及學生之身體自主權、人格發展權，本校應參考教育部校園安全檢查操作手冊，訂定相關規定，由學務處依規定進行必要之校園安全檢查：本校應指定二位以上人員進行檢查，並依被檢查學生意願，得由一至二位當時在校之本校教職員或學生陪同；他人生命、身體有遭受緊急危害之虞時，免除陪同人員。</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本校指定人員進行前項之檢查時，被檢查之學生本人希望在場時，應同意其在場。</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本校進行第一項之檢查時，應全程錄影，檢查結束後，應記錄檢查結果並保存；本校及有權調閱或保管本條影像資料之人員，應負保密義務。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第三項之影像資料及檢查結果紀錄，本校應保存至少三年；有相關之申訴、再申訴、行政爭訟及其他法律救濟程序進行時，本校應保存至該等救濟程序確定後至少六個月。但法律另有規定者，從其規定。</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本校之錄影設備、資料保存備份方式及影像資料調閱，應參考教育部校園安全檢查操作手冊規定辦理。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lastRenderedPageBreak/>
        <w:t>本校所屬教育主管機關基於職權要求或學生申訴評議委員會、學生再申訴評議委員會、訴願審議委員會、法院調查案件需要時，本校有配合提供影像資料之義務。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本校依本辦法第二十三條或本條規定所為之校園安全檢查，縱使未發現本辦法第二十五條第一項或第二項各款所列違法物品或違禁物品，仍為合法之安全檢查。</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第二十五條【違法或違禁物品之處理】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本校教師發現學生攜帶或使用下列違法物品時，應儘速通知學校，由本校立即通知警察機關處理。但情況急迫時，得視情況採取必要之處置：</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一、槍砲彈藥刀械管制條例所稱之槍砲、彈藥、刀械。</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二、毒品危害防制條例所稱之毒品、麻醉藥品及相關之施用器材。</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發現學生攜帶或使用下列違禁物品時，應交由本校予以暫時保管，並由本校視其情節，通知法定代理人或實際照顧者領回。但本校認為下列物品，有依相關法律規定沒收或沒入之必要者，應移送相關權責單位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一、前項以外有危害他人生命、身體之虞之刀械、化學製劑或其他危險物品。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二、猥褻或暴力之書刊、圖片、影片或其他物品。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三、菸、酒、檳榔或其他有礙學生健康之物品。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四、其他法令規定之違禁物品。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本校教師或本校發現學生攜帶前二項各款以外之物品，有妨害學習、教學或校園安全之虞者，得予暫時保管，於無妨害學習、教學或校園安全之虞時，返還學生或通知法定代理人或實際照顧者領回。</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本校教師或本校為暫時保管時，應負妥善管理之責，不得損壞。但法定代理人或實際照顧者接到本校通知後，未於通知書所定期限內領回者，本校不負保管責任，並得移由警察機關或其他相關機關處理。</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第二十六條【學生對公物之賠償】</w:t>
      </w:r>
    </w:p>
    <w:p w:rsidR="00A63290" w:rsidRPr="006B46E6" w:rsidRDefault="00A63290" w:rsidP="00A63290">
      <w:pPr>
        <w:spacing w:line="420" w:lineRule="exact"/>
        <w:rPr>
          <w:rFonts w:ascii="標楷體" w:eastAsia="標楷體" w:hAnsi="標楷體"/>
          <w:szCs w:val="24"/>
        </w:rPr>
      </w:pPr>
      <w:r>
        <w:rPr>
          <w:rFonts w:ascii="標楷體" w:eastAsia="標楷體" w:hAnsi="標楷體" w:hint="eastAsia"/>
          <w:szCs w:val="24"/>
        </w:rPr>
        <w:t xml:space="preserve">  </w:t>
      </w:r>
      <w:r w:rsidRPr="006B46E6">
        <w:rPr>
          <w:rFonts w:ascii="標楷體" w:eastAsia="標楷體" w:hAnsi="標楷體" w:hint="eastAsia"/>
          <w:szCs w:val="24"/>
        </w:rPr>
        <w:t>學生毀損公物應負賠償責任時，由本校通知法定代理人或實際照顧者辦理。</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第二十七條【身心障礙或精神疾病學生之轉介措施】</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本校教師實施輔導與管教時，發現學生有身心障礙或精神疾病者，應將輔導與管教紀錄，連同書面申請書送本校輔導室，斟酌情形安排學生接受心理諮商，或依法定程序接受特殊教育或治療。</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第二十八條【學生之追蹤輔導及長期輔導】</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本校教師、學務處及輔導室對因重大違規事件受處罰學生之追蹤輔導，應依學生輔導法及相關法令處理。</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第二十九條【脆弱家庭學生之處理】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本校教師輔導與管教學生過程中，發現學生可能處於脆弱家庭時，應通報本校。</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本校應採取晤談評估等方式，辨識學生是否處於脆弱家庭，建立預警系統，建構其篩檢及轉</w:t>
      </w:r>
      <w:r w:rsidRPr="006B46E6">
        <w:rPr>
          <w:rFonts w:ascii="標楷體" w:eastAsia="標楷體" w:hAnsi="標楷體" w:hint="eastAsia"/>
          <w:szCs w:val="24"/>
        </w:rPr>
        <w:lastRenderedPageBreak/>
        <w:t>介處遇之機制，以預防兒童少年保護、家庭暴力及性侵害事件之發生，並得於事件發生時，啟動校園危機處理機制，有效處理。</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第三十條【法令規定之通報義務】</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本校教師在輔導與管教學生過程中，應依兒童及少年福利與權益保障法等相關法律規定，及校園安全及災害事件通報作業要點辦理通報；並依法保密，注意維護學生秘密及隱私。</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第三十一條【禁止體罰及霸凌學生】</w:t>
      </w:r>
    </w:p>
    <w:p w:rsidR="00A63290" w:rsidRPr="006B46E6" w:rsidRDefault="00A63290" w:rsidP="00A63290">
      <w:pPr>
        <w:spacing w:line="420" w:lineRule="exact"/>
        <w:rPr>
          <w:rFonts w:ascii="標楷體" w:eastAsia="標楷體" w:hAnsi="標楷體"/>
          <w:szCs w:val="24"/>
        </w:rPr>
      </w:pPr>
      <w:r>
        <w:rPr>
          <w:rFonts w:ascii="標楷體" w:eastAsia="標楷體" w:hAnsi="標楷體" w:hint="eastAsia"/>
          <w:szCs w:val="24"/>
        </w:rPr>
        <w:t xml:space="preserve">  </w:t>
      </w:r>
      <w:r w:rsidRPr="006B46E6">
        <w:rPr>
          <w:rFonts w:ascii="標楷體" w:eastAsia="標楷體" w:hAnsi="標楷體" w:hint="eastAsia"/>
          <w:szCs w:val="24"/>
        </w:rPr>
        <w:t>依教育基本法第八條第二項規定，教師輔導與管教學生，不得有體罰及霸凌學生之行為。</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第三十二條【禁止違法處罰學生】</w:t>
      </w:r>
    </w:p>
    <w:p w:rsidR="00A63290" w:rsidRPr="006B46E6" w:rsidRDefault="00A63290" w:rsidP="00A63290">
      <w:pPr>
        <w:spacing w:line="420" w:lineRule="exact"/>
        <w:rPr>
          <w:rFonts w:ascii="標楷體" w:eastAsia="標楷體" w:hAnsi="標楷體"/>
          <w:szCs w:val="24"/>
        </w:rPr>
      </w:pPr>
      <w:r>
        <w:rPr>
          <w:rFonts w:ascii="標楷體" w:eastAsia="標楷體" w:hAnsi="標楷體" w:hint="eastAsia"/>
          <w:szCs w:val="24"/>
        </w:rPr>
        <w:t xml:space="preserve">  </w:t>
      </w:r>
      <w:r w:rsidRPr="006B46E6">
        <w:rPr>
          <w:rFonts w:ascii="標楷體" w:eastAsia="標楷體" w:hAnsi="標楷體" w:hint="eastAsia"/>
          <w:szCs w:val="24"/>
        </w:rPr>
        <w:t>本校教師輔導與管教學生，得採規勸或糾正之方式，並應避免違法處罰學生。</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第三十三條【禁止行政違法行為】</w:t>
      </w:r>
    </w:p>
    <w:p w:rsidR="00A63290" w:rsidRPr="006B46E6" w:rsidRDefault="00A63290" w:rsidP="00A63290">
      <w:pPr>
        <w:spacing w:line="420" w:lineRule="exact"/>
        <w:rPr>
          <w:rFonts w:ascii="標楷體" w:eastAsia="標楷體" w:hAnsi="標楷體"/>
          <w:szCs w:val="24"/>
        </w:rPr>
      </w:pPr>
      <w:r>
        <w:rPr>
          <w:rFonts w:ascii="標楷體" w:eastAsia="標楷體" w:hAnsi="標楷體" w:hint="eastAsia"/>
          <w:szCs w:val="24"/>
        </w:rPr>
        <w:t xml:space="preserve">  本校</w:t>
      </w:r>
      <w:r w:rsidRPr="006B46E6">
        <w:rPr>
          <w:rFonts w:ascii="標楷體" w:eastAsia="標楷體" w:hAnsi="標楷體" w:hint="eastAsia"/>
          <w:szCs w:val="24"/>
        </w:rPr>
        <w:t>教師輔導與管教學生時，應避免有構成行政罰法律責任或國家賠償責任之行為。</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第三十四條【禁止民事違法行為】</w:t>
      </w:r>
    </w:p>
    <w:p w:rsidR="00A63290" w:rsidRPr="006B46E6" w:rsidRDefault="00A63290" w:rsidP="00A63290">
      <w:pPr>
        <w:spacing w:line="420" w:lineRule="exact"/>
        <w:ind w:left="283" w:hangingChars="118" w:hanging="283"/>
        <w:rPr>
          <w:rFonts w:ascii="標楷體" w:eastAsia="標楷體" w:hAnsi="標楷體"/>
          <w:szCs w:val="24"/>
        </w:rPr>
      </w:pPr>
      <w:r>
        <w:rPr>
          <w:rFonts w:ascii="標楷體" w:eastAsia="標楷體" w:hAnsi="標楷體" w:hint="eastAsia"/>
          <w:szCs w:val="24"/>
        </w:rPr>
        <w:t xml:space="preserve">  本校</w:t>
      </w:r>
      <w:r w:rsidRPr="006B46E6">
        <w:rPr>
          <w:rFonts w:ascii="標楷體" w:eastAsia="標楷體" w:hAnsi="標楷體" w:hint="eastAsia"/>
          <w:szCs w:val="24"/>
        </w:rPr>
        <w:t>教師輔導與管教學生時，應避免有侵害學生權利，構成民事侵權行為損害賠償責任之行為。</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第三十五條【教師違法處罰學生之懲處】</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本校教師有體罰、霸凌、不當管教或其他違法處罰學生之行為者，本校應按情節輕重，依教師法、教師成績考核辦法及相關規定，予以適當之懲處或其他處罰。</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第三十六條【應提供學生申訴途徑】</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本校應依教育基本法第十五條及相關法令規定，提供學生對本校之輔導與管教措施提出申訴之救濟途徑，以保障學生之學習權、受教育權、身體自主權及人格發展權，增進校園和諧。</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第三十七條【申訴之提起】</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本校學生對本校有關其個人之懲處、管教措施或決議，認為違法或不當致損害其權益者，應依國民教育法及相關法令之規定，向本校提出申訴。</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第三十八條【學校之協助處理紛爭】</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經當事人請求或必要時，本校應協助本校教師處理紛爭。</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本校教師因合法管教學生，與法定代理人或實際照顧者發生爭議、行政爭訟或其他司法訴訟時，本校應依教師之請求，提供必要之協助。</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第三十九條【學校提供所需之設施及用品】</w:t>
      </w:r>
    </w:p>
    <w:p w:rsidR="00A63290" w:rsidRPr="006B46E6" w:rsidRDefault="00A63290" w:rsidP="00A63290">
      <w:pPr>
        <w:spacing w:line="420" w:lineRule="exact"/>
        <w:ind w:leftChars="100" w:left="240"/>
        <w:rPr>
          <w:rFonts w:ascii="標楷體" w:eastAsia="標楷體" w:hAnsi="標楷體"/>
          <w:szCs w:val="24"/>
        </w:rPr>
      </w:pPr>
      <w:r w:rsidRPr="006B46E6">
        <w:rPr>
          <w:rFonts w:ascii="標楷體" w:eastAsia="標楷體" w:hAnsi="標楷體" w:hint="eastAsia"/>
          <w:szCs w:val="24"/>
        </w:rPr>
        <w:t>本校教師實施輔導與管教工作所需之設施（如諮商處所）、校園安全檢查設備(如錄影設備)、違法物品保管設備(如密封夾鏈袋、保管盒、保管櫃)、安全檢查錄影資訊設備(如電腦、儲存</w:t>
      </w:r>
      <w:r w:rsidRPr="006B46E6">
        <w:rPr>
          <w:rFonts w:ascii="標楷體" w:eastAsia="標楷體" w:hAnsi="標楷體" w:hint="eastAsia"/>
          <w:szCs w:val="24"/>
        </w:rPr>
        <w:lastRenderedPageBreak/>
        <w:t>設備)及文件表單（如輔導管教紀錄表、家長通知書、</w:t>
      </w:r>
      <w:r w:rsidR="00986B2A" w:rsidRPr="00986B2A">
        <w:rPr>
          <w:rFonts w:ascii="標楷體" w:eastAsia="標楷體" w:hAnsi="標楷體" w:hint="eastAsia"/>
          <w:szCs w:val="24"/>
          <w:highlight w:val="yellow"/>
        </w:rPr>
        <w:t>學生獎管委員會</w:t>
      </w:r>
      <w:r w:rsidRPr="006B46E6">
        <w:rPr>
          <w:rFonts w:ascii="標楷體" w:eastAsia="標楷體" w:hAnsi="標楷體" w:hint="eastAsia"/>
          <w:szCs w:val="24"/>
        </w:rPr>
        <w:t>審議申請表、獎懲委員會裁決書、獎懲委員會裁決通知函、學生申訴單），應由本校行政單位統一提供之；其中提供學生或法定代理人使用之文件表單，應公開於本校網站，並以適當方式宣導。</w:t>
      </w:r>
    </w:p>
    <w:p w:rsidR="00A63290" w:rsidRPr="006B46E6" w:rsidRDefault="00A63290" w:rsidP="00A63290">
      <w:pPr>
        <w:spacing w:line="420" w:lineRule="exact"/>
        <w:rPr>
          <w:rFonts w:ascii="標楷體" w:eastAsia="標楷體" w:hAnsi="標楷體"/>
          <w:szCs w:val="24"/>
        </w:rPr>
      </w:pPr>
      <w:r w:rsidRPr="006B46E6">
        <w:rPr>
          <w:rFonts w:ascii="標楷體" w:eastAsia="標楷體" w:hAnsi="標楷體" w:hint="eastAsia"/>
          <w:szCs w:val="24"/>
        </w:rPr>
        <w:t>第四十條【本辦法之訂定程序】</w:t>
      </w:r>
    </w:p>
    <w:p w:rsidR="00A63290" w:rsidRDefault="00A63290" w:rsidP="00A63290">
      <w:pPr>
        <w:spacing w:line="420" w:lineRule="exact"/>
        <w:rPr>
          <w:rFonts w:ascii="標楷體" w:eastAsia="標楷體" w:hAnsi="標楷體"/>
          <w:szCs w:val="24"/>
        </w:rPr>
      </w:pPr>
      <w:r>
        <w:rPr>
          <w:rFonts w:ascii="標楷體" w:eastAsia="標楷體" w:hAnsi="標楷體" w:hint="eastAsia"/>
          <w:szCs w:val="24"/>
        </w:rPr>
        <w:t xml:space="preserve">  </w:t>
      </w:r>
      <w:r w:rsidRPr="006B46E6">
        <w:rPr>
          <w:rFonts w:ascii="標楷體" w:eastAsia="標楷體" w:hAnsi="標楷體" w:hint="eastAsia"/>
          <w:szCs w:val="24"/>
        </w:rPr>
        <w:t>本辦法經校務會議通過後實施，修正時亦同。</w:t>
      </w: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Default="00A63290" w:rsidP="00A63290">
      <w:pPr>
        <w:spacing w:line="420" w:lineRule="exact"/>
        <w:rPr>
          <w:rFonts w:ascii="標楷體" w:eastAsia="標楷體" w:hAnsi="標楷體"/>
          <w:szCs w:val="24"/>
        </w:rPr>
      </w:pPr>
    </w:p>
    <w:p w:rsidR="00A63290" w:rsidRPr="008B1DC0" w:rsidRDefault="00A63290" w:rsidP="00A63290">
      <w:pPr>
        <w:suppressAutoHyphens/>
        <w:autoSpaceDN w:val="0"/>
        <w:spacing w:line="460" w:lineRule="atLeast"/>
        <w:ind w:left="721" w:hanging="721"/>
        <w:textAlignment w:val="baseline"/>
        <w:rPr>
          <w:rFonts w:ascii="標楷體" w:eastAsia="標楷體" w:hAnsi="標楷體"/>
          <w:b/>
          <w:kern w:val="3"/>
          <w:sz w:val="32"/>
          <w:szCs w:val="32"/>
        </w:rPr>
      </w:pPr>
      <w:r w:rsidRPr="008B1DC0">
        <w:rPr>
          <w:rFonts w:ascii="標楷體" w:eastAsia="標楷體" w:hAnsi="標楷體"/>
          <w:b/>
          <w:kern w:val="3"/>
          <w:sz w:val="32"/>
          <w:szCs w:val="32"/>
        </w:rPr>
        <w:t>附表一、教師違法處罰措施參考表</w:t>
      </w:r>
    </w:p>
    <w:tbl>
      <w:tblPr>
        <w:tblW w:w="9815" w:type="dxa"/>
        <w:jc w:val="center"/>
        <w:tblCellMar>
          <w:left w:w="10" w:type="dxa"/>
          <w:right w:w="10" w:type="dxa"/>
        </w:tblCellMar>
        <w:tblLook w:val="04A0" w:firstRow="1" w:lastRow="0" w:firstColumn="1" w:lastColumn="0" w:noHBand="0" w:noVBand="1"/>
      </w:tblPr>
      <w:tblGrid>
        <w:gridCol w:w="2813"/>
        <w:gridCol w:w="7002"/>
      </w:tblGrid>
      <w:tr w:rsidR="00A63290" w:rsidRPr="008B1DC0" w:rsidTr="00EE1695">
        <w:trPr>
          <w:trHeight w:val="20"/>
          <w:jc w:val="center"/>
        </w:trPr>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left="720" w:right="-132" w:hanging="720"/>
              <w:jc w:val="center"/>
              <w:textAlignment w:val="baseline"/>
              <w:rPr>
                <w:rFonts w:ascii="標楷體" w:eastAsia="標楷體" w:hAnsi="標楷體"/>
                <w:bCs/>
                <w:kern w:val="0"/>
                <w:sz w:val="28"/>
                <w:szCs w:val="28"/>
              </w:rPr>
            </w:pPr>
            <w:r w:rsidRPr="008B1DC0">
              <w:rPr>
                <w:rFonts w:ascii="標楷體" w:eastAsia="標楷體" w:hAnsi="標楷體"/>
                <w:bCs/>
                <w:kern w:val="0"/>
                <w:sz w:val="28"/>
                <w:szCs w:val="28"/>
              </w:rPr>
              <w:t>違法處罰之類型</w:t>
            </w: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left="720" w:right="-132" w:hanging="720"/>
              <w:jc w:val="center"/>
              <w:textAlignment w:val="baseline"/>
              <w:rPr>
                <w:rFonts w:ascii="標楷體" w:eastAsia="標楷體" w:hAnsi="標楷體"/>
                <w:bCs/>
                <w:kern w:val="0"/>
                <w:sz w:val="28"/>
                <w:szCs w:val="28"/>
              </w:rPr>
            </w:pPr>
            <w:r w:rsidRPr="008B1DC0">
              <w:rPr>
                <w:rFonts w:ascii="標楷體" w:eastAsia="標楷體" w:hAnsi="標楷體"/>
                <w:bCs/>
                <w:kern w:val="0"/>
                <w:sz w:val="28"/>
                <w:szCs w:val="28"/>
              </w:rPr>
              <w:t>違法處罰之行為態樣例示</w:t>
            </w:r>
          </w:p>
        </w:tc>
      </w:tr>
      <w:tr w:rsidR="00A63290" w:rsidRPr="008B1DC0" w:rsidTr="00EE1695">
        <w:trPr>
          <w:trHeight w:val="20"/>
          <w:jc w:val="center"/>
        </w:trPr>
        <w:tc>
          <w:tcPr>
            <w:tcW w:w="281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left="720" w:hanging="720"/>
              <w:jc w:val="center"/>
              <w:textAlignment w:val="baseline"/>
              <w:rPr>
                <w:rFonts w:ascii="標楷體" w:eastAsia="標楷體" w:hAnsi="標楷體"/>
                <w:bCs/>
                <w:kern w:val="0"/>
                <w:sz w:val="36"/>
                <w:szCs w:val="36"/>
              </w:rPr>
            </w:pPr>
            <w:r w:rsidRPr="008B1DC0">
              <w:rPr>
                <w:rFonts w:ascii="標楷體" w:eastAsia="標楷體" w:hAnsi="標楷體"/>
                <w:bCs/>
                <w:kern w:val="0"/>
                <w:sz w:val="36"/>
                <w:szCs w:val="36"/>
              </w:rPr>
              <w:t>體罰</w:t>
            </w: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suppressAutoHyphens/>
              <w:autoSpaceDN w:val="0"/>
              <w:snapToGrid w:val="0"/>
              <w:spacing w:line="460" w:lineRule="atLeast"/>
              <w:ind w:right="62"/>
              <w:textAlignment w:val="baseline"/>
              <w:rPr>
                <w:rFonts w:ascii="Times New Roman" w:hAnsi="Times New Roman"/>
                <w:kern w:val="3"/>
                <w:szCs w:val="24"/>
              </w:rPr>
            </w:pPr>
            <w:r w:rsidRPr="008B1DC0">
              <w:rPr>
                <w:rFonts w:ascii="標楷體" w:eastAsia="標楷體" w:hAnsi="標楷體" w:cs="新細明體"/>
                <w:kern w:val="0"/>
                <w:szCs w:val="24"/>
              </w:rPr>
              <w:t>教師親自對學生身體施加強制力之體罰，例如毆打、鞭打、打耳光、打手心、打臀部或責打身體其他部位等。</w:t>
            </w:r>
          </w:p>
        </w:tc>
      </w:tr>
      <w:tr w:rsidR="00A63290" w:rsidRPr="008B1DC0" w:rsidTr="00EE1695">
        <w:trPr>
          <w:trHeight w:val="20"/>
          <w:jc w:val="center"/>
        </w:trPr>
        <w:tc>
          <w:tcPr>
            <w:tcW w:w="281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pacing w:line="460" w:lineRule="atLeast"/>
              <w:ind w:left="720" w:hanging="720"/>
              <w:jc w:val="center"/>
              <w:textAlignment w:val="baseline"/>
              <w:rPr>
                <w:rFonts w:ascii="標楷體" w:eastAsia="標楷體" w:hAnsi="標楷體"/>
                <w:bCs/>
                <w:kern w:val="0"/>
                <w:sz w:val="36"/>
                <w:szCs w:val="36"/>
              </w:rPr>
            </w:pP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suppressAutoHyphens/>
              <w:autoSpaceDN w:val="0"/>
              <w:snapToGrid w:val="0"/>
              <w:spacing w:line="460" w:lineRule="atLeast"/>
              <w:ind w:right="62"/>
              <w:textAlignment w:val="baseline"/>
              <w:rPr>
                <w:rFonts w:ascii="Times New Roman" w:hAnsi="Times New Roman"/>
                <w:kern w:val="3"/>
                <w:szCs w:val="24"/>
              </w:rPr>
            </w:pPr>
            <w:r w:rsidRPr="008B1DC0">
              <w:rPr>
                <w:rFonts w:ascii="標楷體" w:eastAsia="標楷體" w:hAnsi="標楷體" w:cs="新細明體"/>
                <w:kern w:val="0"/>
                <w:szCs w:val="24"/>
              </w:rPr>
              <w:t>教師責令學生對自己身體施加強制力之體罰，例如</w:t>
            </w:r>
            <w:r w:rsidRPr="008B1DC0">
              <w:rPr>
                <w:rFonts w:ascii="標楷體" w:eastAsia="標楷體" w:hAnsi="標楷體"/>
                <w:kern w:val="3"/>
                <w:szCs w:val="24"/>
              </w:rPr>
              <w:t>命學生自打耳光等。</w:t>
            </w:r>
          </w:p>
        </w:tc>
      </w:tr>
      <w:tr w:rsidR="00A63290" w:rsidRPr="008B1DC0" w:rsidTr="00EE1695">
        <w:trPr>
          <w:trHeight w:val="20"/>
          <w:jc w:val="center"/>
        </w:trPr>
        <w:tc>
          <w:tcPr>
            <w:tcW w:w="281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pacing w:line="460" w:lineRule="atLeast"/>
              <w:ind w:left="720" w:hanging="720"/>
              <w:jc w:val="center"/>
              <w:textAlignment w:val="baseline"/>
              <w:rPr>
                <w:rFonts w:ascii="標楷體" w:eastAsia="標楷體" w:hAnsi="標楷體"/>
                <w:bCs/>
                <w:kern w:val="0"/>
                <w:sz w:val="36"/>
                <w:szCs w:val="36"/>
              </w:rPr>
            </w:pP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suppressAutoHyphens/>
              <w:autoSpaceDN w:val="0"/>
              <w:snapToGrid w:val="0"/>
              <w:spacing w:line="460" w:lineRule="atLeast"/>
              <w:ind w:right="62"/>
              <w:textAlignment w:val="baseline"/>
              <w:rPr>
                <w:rFonts w:ascii="Times New Roman" w:hAnsi="Times New Roman"/>
                <w:kern w:val="3"/>
                <w:szCs w:val="24"/>
              </w:rPr>
            </w:pPr>
            <w:r w:rsidRPr="008B1DC0">
              <w:rPr>
                <w:rFonts w:ascii="標楷體" w:eastAsia="標楷體" w:hAnsi="標楷體" w:cs="新細明體"/>
                <w:kern w:val="0"/>
                <w:szCs w:val="24"/>
              </w:rPr>
              <w:t>教師責令第三者對學生身體施加強制力之體罰，例如</w:t>
            </w:r>
            <w:r w:rsidRPr="008B1DC0">
              <w:rPr>
                <w:rFonts w:ascii="標楷體" w:eastAsia="標楷體" w:hAnsi="標楷體"/>
                <w:kern w:val="3"/>
                <w:szCs w:val="24"/>
              </w:rPr>
              <w:t>命學生互打耳光等。</w:t>
            </w:r>
          </w:p>
        </w:tc>
      </w:tr>
      <w:tr w:rsidR="00A63290" w:rsidRPr="008B1DC0" w:rsidTr="00EE1695">
        <w:trPr>
          <w:trHeight w:val="20"/>
          <w:jc w:val="center"/>
        </w:trPr>
        <w:tc>
          <w:tcPr>
            <w:tcW w:w="281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pacing w:line="460" w:lineRule="atLeast"/>
              <w:ind w:left="720" w:hanging="720"/>
              <w:jc w:val="center"/>
              <w:textAlignment w:val="baseline"/>
              <w:rPr>
                <w:rFonts w:ascii="標楷體" w:eastAsia="標楷體" w:hAnsi="標楷體"/>
                <w:bCs/>
                <w:kern w:val="0"/>
                <w:sz w:val="36"/>
                <w:szCs w:val="36"/>
              </w:rPr>
            </w:pP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right="62"/>
              <w:textAlignment w:val="baseline"/>
              <w:rPr>
                <w:rFonts w:ascii="Times New Roman" w:hAnsi="Times New Roman"/>
                <w:kern w:val="3"/>
                <w:szCs w:val="24"/>
              </w:rPr>
            </w:pPr>
            <w:r w:rsidRPr="008B1DC0">
              <w:rPr>
                <w:rFonts w:ascii="標楷體" w:eastAsia="標楷體" w:hAnsi="標楷體" w:cs="新細明體"/>
                <w:kern w:val="0"/>
                <w:szCs w:val="24"/>
              </w:rPr>
              <w:t>教師責令學生採取特定身體動作之體罰，例如交互蹲跳、半蹲、罰跪、蛙跳</w:t>
            </w:r>
            <w:r w:rsidRPr="008B1DC0">
              <w:rPr>
                <w:rFonts w:ascii="標楷體" w:eastAsia="標楷體" w:hAnsi="標楷體"/>
                <w:kern w:val="3"/>
                <w:szCs w:val="24"/>
              </w:rPr>
              <w:t>、</w:t>
            </w:r>
            <w:r w:rsidRPr="008B1DC0">
              <w:rPr>
                <w:rFonts w:ascii="標楷體" w:eastAsia="標楷體" w:hAnsi="標楷體" w:cs="新細明體"/>
                <w:kern w:val="0"/>
                <w:szCs w:val="24"/>
              </w:rPr>
              <w:t>兔跳、學鴨子走路、提水桶過肩、單腳支撐地面</w:t>
            </w:r>
            <w:r w:rsidRPr="008B1DC0">
              <w:rPr>
                <w:rFonts w:ascii="標楷體" w:eastAsia="標楷體" w:hAnsi="標楷體"/>
                <w:kern w:val="3"/>
                <w:szCs w:val="24"/>
              </w:rPr>
              <w:t>、上下樓梯</w:t>
            </w:r>
            <w:r w:rsidRPr="008B1DC0">
              <w:rPr>
                <w:rFonts w:ascii="標楷體" w:eastAsia="標楷體" w:hAnsi="標楷體" w:cs="新細明體"/>
                <w:kern w:val="0"/>
                <w:szCs w:val="24"/>
              </w:rPr>
              <w:t>或其他類似之身體動作等。</w:t>
            </w:r>
          </w:p>
        </w:tc>
      </w:tr>
      <w:tr w:rsidR="00A63290" w:rsidRPr="008B1DC0" w:rsidTr="00EE1695">
        <w:trPr>
          <w:trHeight w:val="20"/>
          <w:jc w:val="center"/>
        </w:trPr>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left="720" w:hanging="720"/>
              <w:jc w:val="center"/>
              <w:textAlignment w:val="baseline"/>
              <w:rPr>
                <w:rFonts w:ascii="標楷體" w:eastAsia="標楷體" w:hAnsi="標楷體" w:cs="新細明體"/>
                <w:kern w:val="0"/>
                <w:sz w:val="36"/>
                <w:szCs w:val="36"/>
              </w:rPr>
            </w:pPr>
            <w:r w:rsidRPr="008B1DC0">
              <w:rPr>
                <w:rFonts w:ascii="標楷體" w:eastAsia="標楷體" w:hAnsi="標楷體" w:cs="新細明體"/>
                <w:kern w:val="0"/>
                <w:sz w:val="36"/>
                <w:szCs w:val="36"/>
              </w:rPr>
              <w:t>霸凌</w:t>
            </w: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right="62"/>
              <w:textAlignment w:val="baseline"/>
              <w:rPr>
                <w:rFonts w:ascii="標楷體" w:eastAsia="標楷體" w:hAnsi="標楷體" w:cs="新細明體"/>
                <w:kern w:val="0"/>
                <w:szCs w:val="24"/>
              </w:rPr>
            </w:pPr>
            <w:r w:rsidRPr="008B1DC0">
              <w:rPr>
                <w:rFonts w:ascii="標楷體" w:eastAsia="標楷體" w:hAnsi="標楷體" w:cs="新細明體"/>
                <w:kern w:val="0"/>
                <w:szCs w:val="24"/>
              </w:rPr>
              <w:t>校園霸凌防制準則規定之霸凌。</w:t>
            </w:r>
          </w:p>
        </w:tc>
      </w:tr>
      <w:tr w:rsidR="00A63290" w:rsidRPr="008B1DC0" w:rsidTr="00EE1695">
        <w:trPr>
          <w:trHeight w:val="20"/>
          <w:jc w:val="center"/>
        </w:trPr>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left="720" w:hanging="720"/>
              <w:jc w:val="center"/>
              <w:textAlignment w:val="baseline"/>
              <w:rPr>
                <w:rFonts w:ascii="標楷體" w:eastAsia="標楷體" w:hAnsi="標楷體" w:cs="新細明體"/>
                <w:kern w:val="0"/>
                <w:sz w:val="36"/>
                <w:szCs w:val="36"/>
              </w:rPr>
            </w:pPr>
            <w:r w:rsidRPr="008B1DC0">
              <w:rPr>
                <w:rFonts w:ascii="標楷體" w:eastAsia="標楷體" w:hAnsi="標楷體" w:cs="新細明體"/>
                <w:kern w:val="0"/>
                <w:sz w:val="36"/>
                <w:szCs w:val="36"/>
              </w:rPr>
              <w:t>不當管教</w:t>
            </w: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right="62"/>
              <w:jc w:val="both"/>
              <w:textAlignment w:val="baseline"/>
              <w:rPr>
                <w:rFonts w:ascii="Times New Roman" w:hAnsi="Times New Roman"/>
                <w:kern w:val="3"/>
                <w:szCs w:val="24"/>
              </w:rPr>
            </w:pPr>
            <w:r w:rsidRPr="008B1DC0">
              <w:rPr>
                <w:rFonts w:ascii="標楷體" w:eastAsia="標楷體" w:hAnsi="標楷體" w:cs="新細明體"/>
                <w:kern w:val="0"/>
                <w:szCs w:val="24"/>
              </w:rPr>
              <w:t>指教師對學生採取之管教措施，違反輔導管教相關法令之規定，而使學生身心受到侵害之行為，例如站立反省每次超過一堂課，每日累計超過兩小時，或</w:t>
            </w:r>
            <w:r w:rsidRPr="008B1DC0">
              <w:rPr>
                <w:rFonts w:ascii="標楷體" w:eastAsia="標楷體" w:hAnsi="標楷體"/>
                <w:kern w:val="3"/>
                <w:szCs w:val="24"/>
              </w:rPr>
              <w:t>對學生罰錢或非暫時保管之沒收或沒入學生物品。</w:t>
            </w:r>
          </w:p>
        </w:tc>
      </w:tr>
      <w:tr w:rsidR="00A63290" w:rsidRPr="008B1DC0" w:rsidTr="00EE1695">
        <w:trPr>
          <w:trHeight w:val="20"/>
          <w:jc w:val="center"/>
        </w:trPr>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left="720" w:hanging="720"/>
              <w:jc w:val="center"/>
              <w:textAlignment w:val="baseline"/>
              <w:rPr>
                <w:rFonts w:ascii="Times New Roman" w:hAnsi="Times New Roman"/>
                <w:kern w:val="3"/>
                <w:sz w:val="36"/>
                <w:szCs w:val="36"/>
              </w:rPr>
            </w:pPr>
            <w:r w:rsidRPr="008B1DC0">
              <w:rPr>
                <w:rFonts w:ascii="標楷體" w:eastAsia="標楷體" w:hAnsi="標楷體" w:cs="新細明體"/>
                <w:kern w:val="0"/>
                <w:sz w:val="36"/>
                <w:szCs w:val="36"/>
              </w:rPr>
              <w:t>其他違法處罰</w:t>
            </w:r>
          </w:p>
        </w:tc>
        <w:tc>
          <w:tcPr>
            <w:tcW w:w="7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3290" w:rsidRPr="008B1DC0" w:rsidRDefault="00A63290" w:rsidP="00EE1695">
            <w:pPr>
              <w:widowControl/>
              <w:suppressAutoHyphens/>
              <w:autoSpaceDN w:val="0"/>
              <w:snapToGrid w:val="0"/>
              <w:spacing w:line="460" w:lineRule="atLeast"/>
              <w:ind w:right="62"/>
              <w:textAlignment w:val="baseline"/>
              <w:rPr>
                <w:rFonts w:ascii="Times New Roman" w:hAnsi="Times New Roman"/>
                <w:kern w:val="3"/>
                <w:szCs w:val="24"/>
              </w:rPr>
            </w:pPr>
            <w:r w:rsidRPr="008B1DC0">
              <w:rPr>
                <w:rFonts w:ascii="標楷體" w:eastAsia="標楷體" w:hAnsi="標楷體"/>
                <w:kern w:val="3"/>
                <w:szCs w:val="24"/>
              </w:rPr>
              <w:t>涉及刑事法律之公然侮辱、誹謗、強制、恐嚇等行為，及違反與</w:t>
            </w:r>
            <w:r w:rsidRPr="008B1DC0">
              <w:rPr>
                <w:rFonts w:ascii="標楷體" w:eastAsia="標楷體" w:hAnsi="標楷體"/>
                <w:kern w:val="3"/>
                <w:szCs w:val="24"/>
              </w:rPr>
              <w:lastRenderedPageBreak/>
              <w:t>教師專業倫理相關之行政法規（例如</w:t>
            </w:r>
            <w:r w:rsidRPr="008B1DC0">
              <w:rPr>
                <w:rFonts w:ascii="標楷體" w:eastAsia="標楷體" w:hAnsi="標楷體" w:cs="細明體"/>
                <w:kern w:val="0"/>
                <w:szCs w:val="24"/>
                <w:lang w:val="zh-TW"/>
              </w:rPr>
              <w:t>性別平等教育法、兒童及少年福利與權益保障法）</w:t>
            </w:r>
            <w:r w:rsidRPr="008B1DC0">
              <w:rPr>
                <w:rFonts w:ascii="標楷體" w:eastAsia="標楷體" w:hAnsi="標楷體"/>
                <w:kern w:val="3"/>
                <w:szCs w:val="24"/>
              </w:rPr>
              <w:t>，使學生身心受到侵害之違法行為。</w:t>
            </w:r>
          </w:p>
        </w:tc>
      </w:tr>
    </w:tbl>
    <w:p w:rsidR="00A63290" w:rsidRDefault="00A63290" w:rsidP="00A63290">
      <w:pPr>
        <w:spacing w:line="420" w:lineRule="exact"/>
        <w:rPr>
          <w:rFonts w:ascii="標楷體" w:eastAsia="標楷體" w:hAnsi="標楷體"/>
          <w:bCs/>
          <w:kern w:val="0"/>
          <w:szCs w:val="24"/>
        </w:rPr>
      </w:pPr>
      <w:r w:rsidRPr="008B1DC0">
        <w:rPr>
          <w:rFonts w:ascii="標楷體" w:eastAsia="標楷體" w:hAnsi="標楷體"/>
          <w:kern w:val="3"/>
          <w:szCs w:val="24"/>
        </w:rPr>
        <w:lastRenderedPageBreak/>
        <w:t>本表僅屬舉例說明之性質，其未列入之</w:t>
      </w:r>
      <w:r w:rsidRPr="008B1DC0">
        <w:rPr>
          <w:rFonts w:ascii="標楷體" w:eastAsia="標楷體" w:hAnsi="標楷體"/>
          <w:bCs/>
          <w:kern w:val="0"/>
          <w:szCs w:val="24"/>
        </w:rPr>
        <w:t>情形，符合法定要件者，仍為違法處罰。</w:t>
      </w: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Default="00A63290" w:rsidP="00A63290">
      <w:pPr>
        <w:spacing w:line="420" w:lineRule="exact"/>
        <w:rPr>
          <w:rFonts w:ascii="標楷體" w:eastAsia="標楷體" w:hAnsi="標楷體"/>
          <w:bCs/>
          <w:kern w:val="0"/>
          <w:szCs w:val="24"/>
        </w:rPr>
      </w:pPr>
    </w:p>
    <w:p w:rsidR="00A63290" w:rsidRPr="008B1DC0" w:rsidRDefault="00A63290" w:rsidP="00A63290">
      <w:pPr>
        <w:pageBreakBefore/>
        <w:widowControl/>
        <w:suppressAutoHyphens/>
        <w:autoSpaceDN w:val="0"/>
        <w:spacing w:line="460" w:lineRule="atLeast"/>
        <w:textAlignment w:val="baseline"/>
        <w:rPr>
          <w:rFonts w:ascii="Times New Roman" w:hAnsi="Times New Roman"/>
          <w:kern w:val="3"/>
          <w:sz w:val="32"/>
          <w:szCs w:val="32"/>
        </w:rPr>
      </w:pPr>
      <w:r w:rsidRPr="008B1DC0">
        <w:rPr>
          <w:rFonts w:ascii="標楷體" w:eastAsia="標楷體" w:hAnsi="標楷體"/>
          <w:b/>
          <w:bCs/>
          <w:kern w:val="3"/>
          <w:sz w:val="32"/>
          <w:szCs w:val="32"/>
        </w:rPr>
        <w:lastRenderedPageBreak/>
        <w:t>附表二、</w:t>
      </w:r>
      <w:r w:rsidRPr="008B1DC0">
        <w:rPr>
          <w:rFonts w:ascii="標楷體" w:eastAsia="標楷體" w:hAnsi="標楷體" w:cs="Arial"/>
          <w:b/>
          <w:bCs/>
          <w:kern w:val="3"/>
          <w:sz w:val="32"/>
          <w:szCs w:val="32"/>
        </w:rPr>
        <w:t>適當之正向管教措施</w:t>
      </w:r>
    </w:p>
    <w:tbl>
      <w:tblPr>
        <w:tblW w:w="9983" w:type="dxa"/>
        <w:jc w:val="center"/>
        <w:tblCellMar>
          <w:left w:w="10" w:type="dxa"/>
          <w:right w:w="10" w:type="dxa"/>
        </w:tblCellMar>
        <w:tblLook w:val="04A0" w:firstRow="1" w:lastRow="0" w:firstColumn="1" w:lastColumn="0" w:noHBand="0" w:noVBand="1"/>
      </w:tblPr>
      <w:tblGrid>
        <w:gridCol w:w="3834"/>
        <w:gridCol w:w="6149"/>
      </w:tblGrid>
      <w:tr w:rsidR="00A63290" w:rsidRPr="008B1DC0" w:rsidTr="00EE1695">
        <w:trPr>
          <w:tblHeade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center"/>
              <w:textAlignment w:val="baseline"/>
              <w:rPr>
                <w:rFonts w:ascii="標楷體" w:eastAsia="標楷體" w:hAnsi="標楷體"/>
                <w:kern w:val="3"/>
                <w:sz w:val="28"/>
                <w:szCs w:val="28"/>
              </w:rPr>
            </w:pPr>
            <w:r w:rsidRPr="008B1DC0">
              <w:rPr>
                <w:rFonts w:ascii="標楷體" w:eastAsia="標楷體" w:hAnsi="標楷體"/>
                <w:kern w:val="3"/>
                <w:sz w:val="28"/>
                <w:szCs w:val="28"/>
              </w:rPr>
              <w:t>正向管教措施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center"/>
              <w:textAlignment w:val="baseline"/>
              <w:rPr>
                <w:rFonts w:ascii="標楷體" w:eastAsia="標楷體" w:hAnsi="標楷體"/>
                <w:kern w:val="3"/>
                <w:sz w:val="28"/>
                <w:szCs w:val="28"/>
              </w:rPr>
            </w:pPr>
            <w:r w:rsidRPr="008B1DC0">
              <w:rPr>
                <w:rFonts w:ascii="標楷體" w:eastAsia="標楷體" w:hAnsi="標楷體"/>
                <w:kern w:val="3"/>
                <w:sz w:val="28"/>
                <w:szCs w:val="28"/>
              </w:rPr>
              <w:t>例</w:t>
            </w:r>
            <w:r>
              <w:rPr>
                <w:rFonts w:ascii="標楷體" w:eastAsia="標楷體" w:hAnsi="標楷體"/>
                <w:kern w:val="3"/>
                <w:sz w:val="28"/>
                <w:szCs w:val="28"/>
              </w:rPr>
              <w:t xml:space="preserve">              </w:t>
            </w:r>
            <w:r w:rsidRPr="008B1DC0">
              <w:rPr>
                <w:rFonts w:ascii="標楷體" w:eastAsia="標楷體" w:hAnsi="標楷體"/>
                <w:kern w:val="3"/>
                <w:sz w:val="28"/>
                <w:szCs w:val="28"/>
              </w:rPr>
              <w:t>示</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與學生溝通時，先以「同理心」技巧了解學生，也讓學生覺得被了解後，再給予指正、建議。</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ind w:left="480" w:hanging="480"/>
              <w:jc w:val="both"/>
              <w:textAlignment w:val="baseline"/>
              <w:rPr>
                <w:rFonts w:ascii="標楷體" w:eastAsia="標楷體" w:hAnsi="標楷體"/>
                <w:kern w:val="3"/>
                <w:szCs w:val="24"/>
              </w:rPr>
            </w:pPr>
            <w:r w:rsidRPr="008B1DC0">
              <w:rPr>
                <w:rFonts w:ascii="標楷體" w:eastAsia="標楷體" w:hAnsi="標楷體"/>
                <w:kern w:val="3"/>
                <w:szCs w:val="24"/>
              </w:rPr>
              <w:t>一、「你的好朋友找你打電玩，你似乎很難拒絕；但是，如果繼續用太多時間玩電玩，你也知道會有很多問題發生。怎麼辦？讓老師和同學一起來幫助你。」</w:t>
            </w:r>
          </w:p>
          <w:p w:rsidR="00A63290" w:rsidRPr="008B1DC0" w:rsidRDefault="00A63290" w:rsidP="00EE1695">
            <w:pPr>
              <w:suppressAutoHyphens/>
              <w:autoSpaceDN w:val="0"/>
              <w:snapToGrid w:val="0"/>
              <w:spacing w:line="460" w:lineRule="atLeast"/>
              <w:ind w:left="480" w:hanging="480"/>
              <w:jc w:val="both"/>
              <w:textAlignment w:val="baseline"/>
              <w:rPr>
                <w:rFonts w:ascii="標楷體" w:eastAsia="標楷體" w:hAnsi="標楷體"/>
                <w:kern w:val="3"/>
                <w:szCs w:val="24"/>
              </w:rPr>
            </w:pPr>
            <w:r w:rsidRPr="008B1DC0">
              <w:rPr>
                <w:rFonts w:ascii="標楷體" w:eastAsia="標楷體" w:hAnsi="標楷體"/>
                <w:kern w:val="3"/>
                <w:szCs w:val="24"/>
              </w:rPr>
              <w:t>二、「老師了解你受委屈、很生氣，所以你忍不住罵出三字經；但是，罵完三字經，對你自己、對別人有沒有好處？還是帶來更多麻煩？」</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告訴學生不能做出某種行為，清楚說明或引導討論不能做的原因。而當他不再做出該行為時，要儘速且明確地對他不再做該行為加以稱讚。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「上課時，在沒有舉手並被邀請發言時，請你不要講話。」</w:t>
            </w:r>
          </w:p>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「因為如果你講話，老師講課的時間就不夠，老師也會分心，課就會講不完或講不清楚，同學可能聽不懂。」</w:t>
            </w:r>
          </w:p>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「想想看，如果你很想聽課，却有同學不斷講話，你會受到什麼影響？」</w:t>
            </w:r>
          </w:p>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「以前你上課常隨便講話，但今天你沒有隨便講話，你很有禮貌（或很會替別人著想）。」</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除具體協助學生了解不能做某種不好行為及其原因外，也要具體引導學生去做某種良好行為，並且具體說明原因或引導學生討論要做這種好行為的原因，並且，當他表現該行為時，明確地對他的行為加以稱讚。</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「當你要講話時，請你注意場合與發言程序。」</w:t>
            </w:r>
          </w:p>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「如果老師講課時，每個同學都可以任意講話，你認為這樣好嗎？有什麼壞處？相反地，如果大家都能不隨便講話，則有什麼好處、壞處呢？」</w:t>
            </w:r>
          </w:p>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「○○同學要講話時，會先舉手問老師，很有禮貌；○○同學，在老師開始上課後，就不再講話，會很認真地看著老師，讓老師很高興，很想好好教給你們最好的！」</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利用討論、影片故事或案例討論、角色演練及經驗分享，協助學生了解不同行為的後果（對自己或他人的正負向影響），因而認同行為能做或不能做及其理由，以協助學生學會自我管理。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用詢問句啟發學生思考行為的後果（對自己或對他人的短期與長期好</w:t>
            </w:r>
            <w:r w:rsidRPr="008B1DC0">
              <w:rPr>
                <w:rFonts w:ascii="標楷體" w:eastAsia="標楷體" w:hAnsi="標楷體"/>
                <w:kern w:val="3"/>
                <w:szCs w:val="24"/>
              </w:rPr>
              <w:lastRenderedPageBreak/>
              <w:t>處與壞處），以增加學生對行為的自我控制能力；並給予學生抉擇權，用詢問句與稱讚來鼓勵學生做出理性的抉擇，以鼓勵學生的自主管理。</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tabs>
                <w:tab w:val="left" w:pos="758"/>
                <w:tab w:val="left" w:pos="1935"/>
              </w:tabs>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lastRenderedPageBreak/>
              <w:t>「你可以繼續每天打電玩打到半夜；但對你的身體、功課以及你和爸媽的關係有什麼壞處？如果你能節制與安排</w:t>
            </w:r>
            <w:r w:rsidRPr="008B1DC0">
              <w:rPr>
                <w:rFonts w:ascii="標楷體" w:eastAsia="標楷體" w:hAnsi="標楷體"/>
                <w:kern w:val="3"/>
                <w:szCs w:val="24"/>
              </w:rPr>
              <w:lastRenderedPageBreak/>
              <w:t>玩電玩的時間，對你有什麼好處？」</w:t>
            </w:r>
          </w:p>
          <w:p w:rsidR="00A63290" w:rsidRPr="008B1DC0" w:rsidRDefault="00A63290" w:rsidP="00EE1695">
            <w:pPr>
              <w:tabs>
                <w:tab w:val="left" w:pos="3015"/>
              </w:tabs>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「玩電玩有什麼好處？這些好處可不可以用其他的活動或做其他事情取代？」</w:t>
            </w:r>
          </w:p>
          <w:p w:rsidR="00A63290" w:rsidRPr="008B1DC0" w:rsidRDefault="00A63290" w:rsidP="00EE1695">
            <w:pPr>
              <w:tabs>
                <w:tab w:val="left" w:pos="3015"/>
              </w:tabs>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lastRenderedPageBreak/>
              <w:t>注意學生所做事情的多元面向，在對負向行為給予指正前，可先對正向行為給予稱讚，以促進師生正向關係，可增加學生對負向行為的改變動機。</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ind w:left="480" w:hanging="480"/>
              <w:jc w:val="both"/>
              <w:textAlignment w:val="baseline"/>
              <w:rPr>
                <w:rFonts w:ascii="標楷體" w:eastAsia="標楷體" w:hAnsi="標楷體"/>
                <w:kern w:val="3"/>
                <w:szCs w:val="24"/>
              </w:rPr>
            </w:pPr>
            <w:r w:rsidRPr="008B1DC0">
              <w:rPr>
                <w:rFonts w:ascii="標楷體" w:eastAsia="標楷體" w:hAnsi="標楷體"/>
                <w:kern w:val="3"/>
                <w:szCs w:val="24"/>
              </w:rPr>
              <w:t>一、「關於你大聲叫罵同學、罵學校這件事，老師可以了解你對同學、學校很關心，這是很好的，以後你還是要繼續關心同學！但是，你的方法是不當的，可能會傷害別人，可能會使別人討厭你，也會違反校規，可不可以改用別的方法來表達你的關心或你的生氣？」</w:t>
            </w:r>
          </w:p>
          <w:p w:rsidR="00A63290" w:rsidRPr="008B1DC0" w:rsidRDefault="00A63290" w:rsidP="00EE1695">
            <w:pPr>
              <w:suppressAutoHyphens/>
              <w:autoSpaceDN w:val="0"/>
              <w:snapToGrid w:val="0"/>
              <w:spacing w:line="460" w:lineRule="atLeast"/>
              <w:ind w:left="480" w:hanging="480"/>
              <w:jc w:val="both"/>
              <w:textAlignment w:val="baseline"/>
              <w:rPr>
                <w:rFonts w:ascii="標楷體" w:eastAsia="標楷體" w:hAnsi="標楷體"/>
                <w:kern w:val="3"/>
                <w:szCs w:val="24"/>
              </w:rPr>
            </w:pPr>
            <w:r w:rsidRPr="008B1DC0">
              <w:rPr>
                <w:rFonts w:ascii="標楷體" w:eastAsia="標楷體" w:hAnsi="標楷體"/>
                <w:kern w:val="3"/>
                <w:szCs w:val="24"/>
              </w:rPr>
              <w:t>二、「關於你亂貼海報這件事，老師了解你想表達意見，這是很好的，你也很有創意；但是，你不依規定貼海報，可能會使校園凌亂，而且也違規了；可不可以用別的方法來表達意見與創意而不違規？」</w:t>
            </w:r>
          </w:p>
        </w:tc>
      </w:tr>
      <w:tr w:rsidR="00A63290" w:rsidRPr="008B1DC0" w:rsidTr="00EE1695">
        <w:trPr>
          <w:jc w:val="center"/>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針對不對的行為或不好的行為加以糾正；但也要具體告訴學生是「某行為不好或不對」，不是「學生整個人不好」。</w:t>
            </w:r>
          </w:p>
        </w:tc>
        <w:tc>
          <w:tcPr>
            <w:tcW w:w="6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290" w:rsidRPr="008B1DC0" w:rsidRDefault="00A63290" w:rsidP="00EE1695">
            <w:pPr>
              <w:suppressAutoHyphens/>
              <w:autoSpaceDN w:val="0"/>
              <w:snapToGrid w:val="0"/>
              <w:spacing w:line="460" w:lineRule="atLeast"/>
              <w:jc w:val="both"/>
              <w:textAlignment w:val="baseline"/>
              <w:rPr>
                <w:rFonts w:ascii="標楷體" w:eastAsia="標楷體" w:hAnsi="標楷體"/>
                <w:kern w:val="3"/>
                <w:szCs w:val="24"/>
              </w:rPr>
            </w:pPr>
            <w:r w:rsidRPr="008B1DC0">
              <w:rPr>
                <w:rFonts w:ascii="標楷體" w:eastAsia="標楷體" w:hAnsi="標楷體"/>
                <w:kern w:val="3"/>
                <w:szCs w:val="24"/>
              </w:rPr>
              <w:t>「你生氣時容易出手打同學，對自己、對同學都不好；但老師並不認為你整個人都不好，老師了解你有時也會幫一些人的忙；希望你發揮會替別人著想、幫忙別人的優點，以後不再打人。」</w:t>
            </w:r>
          </w:p>
        </w:tc>
      </w:tr>
    </w:tbl>
    <w:p w:rsidR="00A63290" w:rsidRPr="00D50A51" w:rsidRDefault="00A63290" w:rsidP="00A63290">
      <w:pPr>
        <w:spacing w:line="420" w:lineRule="exact"/>
        <w:rPr>
          <w:rFonts w:ascii="標楷體" w:eastAsia="標楷體" w:hAnsi="標楷體"/>
          <w:szCs w:val="24"/>
        </w:rPr>
      </w:pPr>
    </w:p>
    <w:p w:rsidR="001C70BC" w:rsidRDefault="001C70BC"/>
    <w:sectPr w:rsidR="001C70BC" w:rsidSect="00D50A51">
      <w:footerReference w:type="default" r:id="rId7"/>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2C" w:rsidRDefault="00875C2C" w:rsidP="00A63290">
      <w:r>
        <w:separator/>
      </w:r>
    </w:p>
  </w:endnote>
  <w:endnote w:type="continuationSeparator" w:id="0">
    <w:p w:rsidR="00875C2C" w:rsidRDefault="00875C2C" w:rsidP="00A6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330747"/>
      <w:docPartObj>
        <w:docPartGallery w:val="Page Numbers (Bottom of Page)"/>
        <w:docPartUnique/>
      </w:docPartObj>
    </w:sdtPr>
    <w:sdtEndPr/>
    <w:sdtContent>
      <w:p w:rsidR="00A63290" w:rsidRDefault="00A63290">
        <w:pPr>
          <w:pStyle w:val="a5"/>
          <w:jc w:val="center"/>
        </w:pPr>
        <w:r>
          <w:fldChar w:fldCharType="begin"/>
        </w:r>
        <w:r>
          <w:instrText>PAGE   \* MERGEFORMAT</w:instrText>
        </w:r>
        <w:r>
          <w:fldChar w:fldCharType="separate"/>
        </w:r>
        <w:r w:rsidR="009C2D3F" w:rsidRPr="009C2D3F">
          <w:rPr>
            <w:noProof/>
            <w:lang w:val="zh-TW"/>
          </w:rPr>
          <w:t>6</w:t>
        </w:r>
        <w:r>
          <w:fldChar w:fldCharType="end"/>
        </w:r>
      </w:p>
    </w:sdtContent>
  </w:sdt>
  <w:p w:rsidR="00A63290" w:rsidRDefault="00A632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2C" w:rsidRDefault="00875C2C" w:rsidP="00A63290">
      <w:r>
        <w:separator/>
      </w:r>
    </w:p>
  </w:footnote>
  <w:footnote w:type="continuationSeparator" w:id="0">
    <w:p w:rsidR="00875C2C" w:rsidRDefault="00875C2C" w:rsidP="00A6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90"/>
    <w:rsid w:val="001C70BC"/>
    <w:rsid w:val="001E7A5D"/>
    <w:rsid w:val="002773CB"/>
    <w:rsid w:val="00875C2C"/>
    <w:rsid w:val="00986B2A"/>
    <w:rsid w:val="009C2D3F"/>
    <w:rsid w:val="00A63290"/>
    <w:rsid w:val="00D13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9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290"/>
    <w:pPr>
      <w:tabs>
        <w:tab w:val="center" w:pos="4153"/>
        <w:tab w:val="right" w:pos="8306"/>
      </w:tabs>
      <w:snapToGrid w:val="0"/>
    </w:pPr>
    <w:rPr>
      <w:sz w:val="20"/>
      <w:szCs w:val="20"/>
    </w:rPr>
  </w:style>
  <w:style w:type="character" w:customStyle="1" w:styleId="a4">
    <w:name w:val="頁首 字元"/>
    <w:basedOn w:val="a0"/>
    <w:link w:val="a3"/>
    <w:uiPriority w:val="99"/>
    <w:rsid w:val="00A63290"/>
    <w:rPr>
      <w:rFonts w:ascii="Calibri" w:eastAsia="新細明體" w:hAnsi="Calibri" w:cs="Times New Roman"/>
      <w:sz w:val="20"/>
      <w:szCs w:val="20"/>
    </w:rPr>
  </w:style>
  <w:style w:type="paragraph" w:styleId="a5">
    <w:name w:val="footer"/>
    <w:basedOn w:val="a"/>
    <w:link w:val="a6"/>
    <w:uiPriority w:val="99"/>
    <w:unhideWhenUsed/>
    <w:rsid w:val="00A63290"/>
    <w:pPr>
      <w:tabs>
        <w:tab w:val="center" w:pos="4153"/>
        <w:tab w:val="right" w:pos="8306"/>
      </w:tabs>
      <w:snapToGrid w:val="0"/>
    </w:pPr>
    <w:rPr>
      <w:sz w:val="20"/>
      <w:szCs w:val="20"/>
    </w:rPr>
  </w:style>
  <w:style w:type="character" w:customStyle="1" w:styleId="a6">
    <w:name w:val="頁尾 字元"/>
    <w:basedOn w:val="a0"/>
    <w:link w:val="a5"/>
    <w:uiPriority w:val="99"/>
    <w:rsid w:val="00A6329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9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290"/>
    <w:pPr>
      <w:tabs>
        <w:tab w:val="center" w:pos="4153"/>
        <w:tab w:val="right" w:pos="8306"/>
      </w:tabs>
      <w:snapToGrid w:val="0"/>
    </w:pPr>
    <w:rPr>
      <w:sz w:val="20"/>
      <w:szCs w:val="20"/>
    </w:rPr>
  </w:style>
  <w:style w:type="character" w:customStyle="1" w:styleId="a4">
    <w:name w:val="頁首 字元"/>
    <w:basedOn w:val="a0"/>
    <w:link w:val="a3"/>
    <w:uiPriority w:val="99"/>
    <w:rsid w:val="00A63290"/>
    <w:rPr>
      <w:rFonts w:ascii="Calibri" w:eastAsia="新細明體" w:hAnsi="Calibri" w:cs="Times New Roman"/>
      <w:sz w:val="20"/>
      <w:szCs w:val="20"/>
    </w:rPr>
  </w:style>
  <w:style w:type="paragraph" w:styleId="a5">
    <w:name w:val="footer"/>
    <w:basedOn w:val="a"/>
    <w:link w:val="a6"/>
    <w:uiPriority w:val="99"/>
    <w:unhideWhenUsed/>
    <w:rsid w:val="00A63290"/>
    <w:pPr>
      <w:tabs>
        <w:tab w:val="center" w:pos="4153"/>
        <w:tab w:val="right" w:pos="8306"/>
      </w:tabs>
      <w:snapToGrid w:val="0"/>
    </w:pPr>
    <w:rPr>
      <w:sz w:val="20"/>
      <w:szCs w:val="20"/>
    </w:rPr>
  </w:style>
  <w:style w:type="character" w:customStyle="1" w:styleId="a6">
    <w:name w:val="頁尾 字元"/>
    <w:basedOn w:val="a0"/>
    <w:link w:val="a5"/>
    <w:uiPriority w:val="99"/>
    <w:rsid w:val="00A6329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9154</Characters>
  <Application>Microsoft Office Word</Application>
  <DocSecurity>0</DocSecurity>
  <Lines>76</Lines>
  <Paragraphs>21</Paragraphs>
  <ScaleCrop>false</ScaleCrop>
  <Company>company</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2025-06-26T07:38:00Z</dcterms:created>
  <dcterms:modified xsi:type="dcterms:W3CDTF">2025-08-21T03:17:00Z</dcterms:modified>
</cp:coreProperties>
</file>